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B585" w14:textId="0BA00D13" w:rsidR="00EF6AB2" w:rsidRPr="0081553A" w:rsidRDefault="00EF6AB2">
      <w:pPr>
        <w:rPr>
          <w:rFonts w:ascii="Calibri" w:hAnsi="Calibri"/>
          <w:sz w:val="24"/>
          <w:lang w:val="en-US"/>
        </w:rPr>
      </w:pPr>
      <w:bookmarkStart w:id="0" w:name="_GoBack"/>
      <w:bookmarkEnd w:id="0"/>
    </w:p>
    <w:p w14:paraId="1622477B" w14:textId="3C1CE84A" w:rsidR="00EE61C3" w:rsidRPr="0081553A" w:rsidRDefault="00EE61C3">
      <w:pPr>
        <w:rPr>
          <w:rFonts w:ascii="Calibri" w:hAnsi="Calibri"/>
          <w:sz w:val="24"/>
          <w:lang w:val="en-US"/>
        </w:rPr>
      </w:pPr>
    </w:p>
    <w:p w14:paraId="542F8C6B" w14:textId="010FED0F" w:rsidR="00EE61C3" w:rsidRPr="00EE61C3" w:rsidRDefault="00EE61C3" w:rsidP="00EE61C3">
      <w:pPr>
        <w:shd w:val="clear" w:color="auto" w:fill="FFFFFF"/>
        <w:spacing w:after="300" w:line="240" w:lineRule="auto"/>
        <w:ind w:left="0"/>
        <w:textAlignment w:val="baseline"/>
        <w:outlineLvl w:val="0"/>
        <w:rPr>
          <w:rFonts w:ascii="Calibri" w:eastAsia="Times New Roman" w:hAnsi="Calibri" w:cs="Arial"/>
          <w:b/>
          <w:bCs/>
          <w:kern w:val="36"/>
          <w:sz w:val="24"/>
          <w:szCs w:val="24"/>
          <w:lang w:val="en-US" w:eastAsia="tr-TR"/>
        </w:rPr>
      </w:pPr>
      <w:r w:rsidRPr="00EE61C3">
        <w:rPr>
          <w:rFonts w:ascii="Calibri" w:eastAsia="Times New Roman" w:hAnsi="Calibri" w:cs="Arial"/>
          <w:b/>
          <w:bCs/>
          <w:kern w:val="36"/>
          <w:sz w:val="24"/>
          <w:szCs w:val="24"/>
          <w:lang w:val="en-US" w:eastAsia="tr-TR"/>
        </w:rPr>
        <w:t xml:space="preserve">Privacy </w:t>
      </w:r>
      <w:r w:rsidR="00F934DC">
        <w:rPr>
          <w:rFonts w:ascii="Calibri" w:eastAsia="Times New Roman" w:hAnsi="Calibri" w:cs="Arial"/>
          <w:b/>
          <w:bCs/>
          <w:kern w:val="36"/>
          <w:sz w:val="24"/>
          <w:szCs w:val="24"/>
          <w:lang w:val="en-US" w:eastAsia="tr-TR"/>
        </w:rPr>
        <w:t>Statement</w:t>
      </w:r>
    </w:p>
    <w:p w14:paraId="66C073D4" w14:textId="5E016292" w:rsidR="00EE61C3" w:rsidRPr="00EE61C3" w:rsidRDefault="00EE61C3" w:rsidP="00E33239">
      <w:pPr>
        <w:shd w:val="clear" w:color="auto" w:fill="FFFFFF"/>
        <w:spacing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We are very delighted that you have shown interest in our enterprise. Data protection is of a particularly high priority for </w:t>
      </w:r>
      <w:r w:rsidR="00E33239">
        <w:rPr>
          <w:rFonts w:ascii="Calibri" w:eastAsia="Times New Roman" w:hAnsi="Calibri" w:cs="Arial"/>
          <w:sz w:val="24"/>
          <w:szCs w:val="21"/>
          <w:lang w:val="en-US" w:eastAsia="tr-TR"/>
        </w:rPr>
        <w:t>our</w:t>
      </w:r>
      <w:r w:rsidRPr="00EE61C3">
        <w:rPr>
          <w:rFonts w:ascii="Calibri" w:eastAsia="Times New Roman" w:hAnsi="Calibri" w:cs="Arial"/>
          <w:sz w:val="24"/>
          <w:szCs w:val="21"/>
          <w:lang w:val="en-US" w:eastAsia="tr-TR"/>
        </w:rPr>
        <w:t xml:space="preserve"> management. The use of </w:t>
      </w:r>
      <w:r w:rsidR="00E33239">
        <w:rPr>
          <w:rFonts w:ascii="Calibri" w:eastAsia="Times New Roman" w:hAnsi="Calibri" w:cs="Arial"/>
          <w:sz w:val="24"/>
          <w:szCs w:val="21"/>
          <w:lang w:val="en-US" w:eastAsia="tr-TR"/>
        </w:rPr>
        <w:t xml:space="preserve">our </w:t>
      </w:r>
      <w:r w:rsidRPr="00EE61C3">
        <w:rPr>
          <w:rFonts w:ascii="Calibri" w:eastAsia="Times New Roman" w:hAnsi="Calibri" w:cs="Arial"/>
          <w:sz w:val="24"/>
          <w:szCs w:val="21"/>
          <w:lang w:val="en-US" w:eastAsia="tr-TR"/>
        </w:rPr>
        <w:t xml:space="preserve">Internet pages is </w:t>
      </w:r>
      <w:r w:rsidR="00E33239" w:rsidRPr="00E33239">
        <w:rPr>
          <w:rFonts w:ascii="Calibri" w:eastAsia="Times New Roman" w:hAnsi="Calibri" w:cs="Arial"/>
          <w:sz w:val="24"/>
          <w:szCs w:val="21"/>
          <w:lang w:val="en-US" w:eastAsia="tr-TR"/>
        </w:rPr>
        <w:t>in principle</w:t>
      </w:r>
      <w:r w:rsidR="00E33239">
        <w:rPr>
          <w:rFonts w:ascii="Calibri" w:eastAsia="Times New Roman" w:hAnsi="Calibri" w:cs="Arial"/>
          <w:sz w:val="24"/>
          <w:szCs w:val="21"/>
          <w:lang w:val="en-US" w:eastAsia="tr-TR"/>
        </w:rPr>
        <w:t xml:space="preserve"> </w:t>
      </w:r>
      <w:r w:rsidRPr="00EE61C3">
        <w:rPr>
          <w:rFonts w:ascii="Calibri" w:eastAsia="Times New Roman" w:hAnsi="Calibri" w:cs="Arial"/>
          <w:sz w:val="24"/>
          <w:szCs w:val="21"/>
          <w:lang w:val="en-US" w:eastAsia="tr-TR"/>
        </w:rPr>
        <w:t xml:space="preserve">possible without any indication of personal data; however, if a data subject wants to use special enterprise services via our website, processing of personal data could become necessary. If the processing of personal data is necessary and there is no statutory basis for such processing, we generally obtain consent from the </w:t>
      </w:r>
      <w:r w:rsidRPr="00F934DC">
        <w:rPr>
          <w:rFonts w:ascii="Calibri" w:eastAsia="Times New Roman" w:hAnsi="Calibri" w:cs="Arial"/>
          <w:sz w:val="24"/>
          <w:szCs w:val="21"/>
          <w:lang w:val="en-US" w:eastAsia="tr-TR"/>
        </w:rPr>
        <w:t>data subject.</w:t>
      </w:r>
    </w:p>
    <w:p w14:paraId="0028815C" w14:textId="576F09FA"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processing of personal data, such as the name, address, e-mail address, or telephone number of a data subject shall always be in line with the General Data Protection Regulation (GDPR), and in accordance with the country-specific data protection regulations</w:t>
      </w:r>
      <w:r w:rsidR="003944DF">
        <w:rPr>
          <w:rFonts w:ascii="Calibri" w:eastAsia="Times New Roman" w:hAnsi="Calibri" w:cs="Arial"/>
          <w:sz w:val="24"/>
          <w:szCs w:val="21"/>
          <w:lang w:val="en-US" w:eastAsia="tr-TR"/>
        </w:rPr>
        <w:t>.</w:t>
      </w:r>
      <w:r w:rsidRPr="00EE61C3">
        <w:rPr>
          <w:rFonts w:ascii="Calibri" w:eastAsia="Times New Roman" w:hAnsi="Calibri" w:cs="Arial"/>
          <w:sz w:val="24"/>
          <w:szCs w:val="21"/>
          <w:lang w:val="en-US" w:eastAsia="tr-TR"/>
        </w:rPr>
        <w:t xml:space="preserve"> By means of this data protection declaration, our enterprise would like to inform the general public of the nature, scope, and purpose of the personal data we collect, use and process. Furthermore, data subjects are informed, by means of this data protection declaration, of the rights to which they </w:t>
      </w:r>
      <w:r w:rsidRPr="003944DF">
        <w:rPr>
          <w:rFonts w:ascii="Calibri" w:eastAsia="Times New Roman" w:hAnsi="Calibri" w:cs="Arial"/>
          <w:sz w:val="24"/>
          <w:szCs w:val="21"/>
          <w:lang w:val="en-US" w:eastAsia="tr-TR"/>
        </w:rPr>
        <w:t>are entitled.</w:t>
      </w:r>
    </w:p>
    <w:p w14:paraId="2CF744C5" w14:textId="72F69DFB" w:rsidR="00EE61C3" w:rsidRPr="00EE61C3" w:rsidRDefault="004E43F1"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Pr>
          <w:rFonts w:ascii="Calibri" w:eastAsia="Times New Roman" w:hAnsi="Calibri" w:cs="Arial"/>
          <w:sz w:val="24"/>
          <w:szCs w:val="21"/>
          <w:lang w:val="en-US" w:eastAsia="tr-TR"/>
        </w:rPr>
        <w:t>We have</w:t>
      </w:r>
      <w:r w:rsidR="00EE61C3" w:rsidRPr="00EE61C3">
        <w:rPr>
          <w:rFonts w:ascii="Calibri" w:eastAsia="Times New Roman" w:hAnsi="Calibri" w:cs="Arial"/>
          <w:sz w:val="24"/>
          <w:szCs w:val="21"/>
          <w:lang w:val="en-US" w:eastAsia="tr-TR"/>
        </w:rPr>
        <w:t xml:space="preserve"> implemented numerous technical and organizational measures to ensure the most complete protection of personal data processed through this website. However, Internet-based data transmissions may in principle have security gaps, so absolute protection may not be guaranteed. For this reason, every data subject is free to transfer personal data to us via alternative means, e.g. by telephone</w:t>
      </w:r>
      <w:r>
        <w:rPr>
          <w:rFonts w:ascii="Calibri" w:eastAsia="Times New Roman" w:hAnsi="Calibri" w:cs="Arial"/>
          <w:sz w:val="24"/>
          <w:szCs w:val="21"/>
          <w:lang w:val="en-US" w:eastAsia="tr-TR"/>
        </w:rPr>
        <w:t xml:space="preserve"> </w:t>
      </w:r>
      <w:r w:rsidRPr="003944DF">
        <w:rPr>
          <w:rFonts w:ascii="Calibri" w:eastAsia="Times New Roman" w:hAnsi="Calibri" w:cs="Arial"/>
          <w:sz w:val="24"/>
          <w:szCs w:val="21"/>
          <w:lang w:val="en-US" w:eastAsia="tr-TR"/>
        </w:rPr>
        <w:t xml:space="preserve">or by </w:t>
      </w:r>
      <w:r w:rsidR="00676B1D" w:rsidRPr="003944DF">
        <w:rPr>
          <w:rFonts w:ascii="Calibri" w:eastAsia="Times New Roman" w:hAnsi="Calibri" w:cs="Arial"/>
          <w:sz w:val="24"/>
          <w:szCs w:val="21"/>
          <w:lang w:val="en-US" w:eastAsia="tr-TR"/>
        </w:rPr>
        <w:t>letter</w:t>
      </w:r>
      <w:r w:rsidRPr="003944DF">
        <w:rPr>
          <w:rFonts w:ascii="Calibri" w:eastAsia="Times New Roman" w:hAnsi="Calibri" w:cs="Arial"/>
          <w:sz w:val="24"/>
          <w:szCs w:val="21"/>
          <w:lang w:val="en-US" w:eastAsia="tr-TR"/>
        </w:rPr>
        <w:t>.</w:t>
      </w:r>
    </w:p>
    <w:p w14:paraId="251602B3" w14:textId="77777777" w:rsidR="00EE61C3" w:rsidRPr="00EE61C3" w:rsidRDefault="00EE61C3" w:rsidP="00EE61C3">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sidRPr="00EE61C3">
        <w:rPr>
          <w:rFonts w:ascii="Calibri" w:eastAsia="Times New Roman" w:hAnsi="Calibri" w:cs="Arial"/>
          <w:b/>
          <w:bCs/>
          <w:sz w:val="24"/>
          <w:szCs w:val="24"/>
          <w:lang w:val="en-US" w:eastAsia="tr-TR"/>
        </w:rPr>
        <w:t>1 Definitions</w:t>
      </w:r>
    </w:p>
    <w:p w14:paraId="587259AE" w14:textId="252357BC"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The data protection declaration of </w:t>
      </w:r>
      <w:r w:rsidR="00990F01">
        <w:rPr>
          <w:rFonts w:ascii="Calibri" w:eastAsia="Times New Roman" w:hAnsi="Calibri" w:cs="Arial"/>
          <w:sz w:val="24"/>
          <w:szCs w:val="21"/>
          <w:lang w:val="en-US" w:eastAsia="tr-TR"/>
        </w:rPr>
        <w:t>our enterprise</w:t>
      </w:r>
      <w:r w:rsidRPr="00EE61C3">
        <w:rPr>
          <w:rFonts w:ascii="Calibri" w:eastAsia="Times New Roman" w:hAnsi="Calibri" w:cs="Arial"/>
          <w:sz w:val="24"/>
          <w:szCs w:val="21"/>
          <w:lang w:val="en-US" w:eastAsia="tr-TR"/>
        </w:rPr>
        <w:t xml:space="preserve"> is based on the terms used by the European legislator for the adoption of the General Data Protection Regulation (GDPR). Our data protection declaration should be legible and understandable for the general public, as well as our customers and business partners. To ensure this, we would like to first explain the terminology used.</w:t>
      </w:r>
    </w:p>
    <w:p w14:paraId="35E73B15"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In this data protection declaration, we use, inter alia, the following terms:</w:t>
      </w:r>
    </w:p>
    <w:p w14:paraId="02D26A6D" w14:textId="77777777" w:rsidR="00EE61C3" w:rsidRPr="00EE61C3" w:rsidRDefault="00EE61C3" w:rsidP="00EE61C3">
      <w:pPr>
        <w:numPr>
          <w:ilvl w:val="0"/>
          <w:numId w:val="2"/>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a) Personal data</w:t>
      </w:r>
    </w:p>
    <w:p w14:paraId="5D498A3F" w14:textId="77777777" w:rsidR="00EE61C3" w:rsidRPr="00EE61C3" w:rsidRDefault="00EE61C3" w:rsidP="00EE61C3">
      <w:pPr>
        <w:shd w:val="clear" w:color="auto" w:fill="FFFFFF"/>
        <w:spacing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9498AFF" w14:textId="77777777" w:rsidR="00EE61C3" w:rsidRPr="00EE61C3" w:rsidRDefault="00EE61C3" w:rsidP="00EE61C3">
      <w:pPr>
        <w:numPr>
          <w:ilvl w:val="0"/>
          <w:numId w:val="3"/>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b) Data subject</w:t>
      </w:r>
    </w:p>
    <w:p w14:paraId="45664FFF" w14:textId="77777777" w:rsidR="00EE61C3" w:rsidRPr="00EE61C3" w:rsidRDefault="00EE61C3" w:rsidP="00EE61C3">
      <w:pPr>
        <w:shd w:val="clear" w:color="auto" w:fill="FFFFFF"/>
        <w:spacing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Data subject is any identified or identifiable natural person, whose personal data is processed by the controller responsible for the processing.</w:t>
      </w:r>
    </w:p>
    <w:p w14:paraId="0117D10B" w14:textId="77777777" w:rsidR="00EE61C3" w:rsidRPr="00EE61C3" w:rsidRDefault="00EE61C3" w:rsidP="00EE61C3">
      <w:pPr>
        <w:numPr>
          <w:ilvl w:val="0"/>
          <w:numId w:val="4"/>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c) Processing</w:t>
      </w:r>
    </w:p>
    <w:p w14:paraId="09BB3996" w14:textId="66257A3D" w:rsidR="00EE61C3" w:rsidRPr="00EE61C3" w:rsidRDefault="00EE61C3" w:rsidP="00EE61C3">
      <w:pPr>
        <w:shd w:val="clear" w:color="auto" w:fill="FFFFFF"/>
        <w:spacing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Processing is any operation or set of operations which is performed on personal data or on sets of personal data, whether or not by automated means, such as collection, recording, </w:t>
      </w:r>
      <w:r w:rsidR="00E40343" w:rsidRPr="00EE61C3">
        <w:rPr>
          <w:rFonts w:ascii="Calibri" w:eastAsia="Times New Roman" w:hAnsi="Calibri" w:cs="Arial"/>
          <w:sz w:val="24"/>
          <w:szCs w:val="21"/>
          <w:lang w:val="en-US" w:eastAsia="tr-TR"/>
        </w:rPr>
        <w:t>organization</w:t>
      </w:r>
      <w:r w:rsidRPr="00EE61C3">
        <w:rPr>
          <w:rFonts w:ascii="Calibri" w:eastAsia="Times New Roman" w:hAnsi="Calibri" w:cs="Arial"/>
          <w:sz w:val="24"/>
          <w:szCs w:val="21"/>
          <w:lang w:val="en-US" w:eastAsia="tr-TR"/>
        </w:rPr>
        <w:t xml:space="preserve">, structuring, storage, adaptation or alteration, </w:t>
      </w:r>
      <w:r w:rsidR="00E40343">
        <w:rPr>
          <w:rFonts w:ascii="Calibri" w:eastAsia="Times New Roman" w:hAnsi="Calibri" w:cs="Arial"/>
          <w:sz w:val="24"/>
          <w:szCs w:val="21"/>
          <w:lang w:val="en-US" w:eastAsia="tr-TR"/>
        </w:rPr>
        <w:t>reading out,</w:t>
      </w:r>
      <w:r w:rsidR="00E40343" w:rsidRPr="00E40343">
        <w:rPr>
          <w:rFonts w:ascii="Calibri" w:eastAsia="Times New Roman" w:hAnsi="Calibri" w:cs="Arial"/>
          <w:sz w:val="24"/>
          <w:szCs w:val="21"/>
          <w:lang w:val="en-US" w:eastAsia="tr-TR"/>
        </w:rPr>
        <w:t xml:space="preserve"> retrieval</w:t>
      </w:r>
      <w:r w:rsidRPr="00EE61C3">
        <w:rPr>
          <w:rFonts w:ascii="Calibri" w:eastAsia="Times New Roman" w:hAnsi="Calibri" w:cs="Arial"/>
          <w:sz w:val="24"/>
          <w:szCs w:val="21"/>
          <w:lang w:val="en-US" w:eastAsia="tr-TR"/>
        </w:rPr>
        <w:t xml:space="preserve">, use, </w:t>
      </w:r>
      <w:r w:rsidRPr="00EE61C3">
        <w:rPr>
          <w:rFonts w:ascii="Calibri" w:eastAsia="Times New Roman" w:hAnsi="Calibri" w:cs="Arial"/>
          <w:sz w:val="24"/>
          <w:szCs w:val="21"/>
          <w:lang w:val="en-US" w:eastAsia="tr-TR"/>
        </w:rPr>
        <w:lastRenderedPageBreak/>
        <w:t>disclosure by transmission, dissemination or otherwise making available, alignment or combination, restriction, erasure or destruction.</w:t>
      </w:r>
    </w:p>
    <w:p w14:paraId="6E9CF7DF" w14:textId="77777777" w:rsidR="00EE61C3" w:rsidRPr="00EE61C3" w:rsidRDefault="00EE61C3" w:rsidP="00EE61C3">
      <w:pPr>
        <w:numPr>
          <w:ilvl w:val="0"/>
          <w:numId w:val="5"/>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d) Restriction of processing</w:t>
      </w:r>
    </w:p>
    <w:p w14:paraId="16DE1D30" w14:textId="77777777" w:rsidR="00EE61C3" w:rsidRPr="00EE61C3" w:rsidRDefault="00EE61C3" w:rsidP="00EE61C3">
      <w:pPr>
        <w:shd w:val="clear" w:color="auto" w:fill="FFFFFF"/>
        <w:spacing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Restriction of processing is the marking of stored personal data with the aim of limiting their processing in the future.</w:t>
      </w:r>
    </w:p>
    <w:p w14:paraId="62127D59" w14:textId="77777777" w:rsidR="00EE61C3" w:rsidRPr="00EE61C3" w:rsidRDefault="00EE61C3" w:rsidP="00EE61C3">
      <w:pPr>
        <w:numPr>
          <w:ilvl w:val="0"/>
          <w:numId w:val="6"/>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e) Profiling</w:t>
      </w:r>
    </w:p>
    <w:p w14:paraId="7A5FA109" w14:textId="5D1299B1" w:rsidR="00EE61C3" w:rsidRPr="00EE61C3" w:rsidRDefault="00EE61C3" w:rsidP="00EE61C3">
      <w:pPr>
        <w:shd w:val="clear" w:color="auto" w:fill="FFFFFF"/>
        <w:spacing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Profiling means any form of automated processing of personal data consisting of the use of personal data to evaluate certain personal aspects relating to a natural person, in particular to </w:t>
      </w:r>
      <w:r w:rsidR="005F17D4" w:rsidRPr="00EE61C3">
        <w:rPr>
          <w:rFonts w:ascii="Calibri" w:eastAsia="Times New Roman" w:hAnsi="Calibri" w:cs="Arial"/>
          <w:sz w:val="24"/>
          <w:szCs w:val="21"/>
          <w:lang w:val="en-US" w:eastAsia="tr-TR"/>
        </w:rPr>
        <w:t>analyze</w:t>
      </w:r>
      <w:r w:rsidRPr="00EE61C3">
        <w:rPr>
          <w:rFonts w:ascii="Calibri" w:eastAsia="Times New Roman" w:hAnsi="Calibri" w:cs="Arial"/>
          <w:sz w:val="24"/>
          <w:szCs w:val="21"/>
          <w:lang w:val="en-US" w:eastAsia="tr-TR"/>
        </w:rPr>
        <w:t xml:space="preserve"> or predict aspects concerning that natural person’s performance at work, economic situation, health, personal preferences, interests, reliability, </w:t>
      </w:r>
      <w:r w:rsidR="005F17D4" w:rsidRPr="00EE61C3">
        <w:rPr>
          <w:rFonts w:ascii="Calibri" w:eastAsia="Times New Roman" w:hAnsi="Calibri" w:cs="Arial"/>
          <w:sz w:val="24"/>
          <w:szCs w:val="21"/>
          <w:lang w:val="en-US" w:eastAsia="tr-TR"/>
        </w:rPr>
        <w:t>behavior</w:t>
      </w:r>
      <w:r w:rsidRPr="00EE61C3">
        <w:rPr>
          <w:rFonts w:ascii="Calibri" w:eastAsia="Times New Roman" w:hAnsi="Calibri" w:cs="Arial"/>
          <w:sz w:val="24"/>
          <w:szCs w:val="21"/>
          <w:lang w:val="en-US" w:eastAsia="tr-TR"/>
        </w:rPr>
        <w:t>, location or movements.</w:t>
      </w:r>
    </w:p>
    <w:p w14:paraId="41B1D114" w14:textId="481AC1A3" w:rsidR="00EE61C3" w:rsidRPr="00EE61C3" w:rsidRDefault="00EE61C3" w:rsidP="00EE61C3">
      <w:pPr>
        <w:numPr>
          <w:ilvl w:val="0"/>
          <w:numId w:val="7"/>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 xml:space="preserve">f) </w:t>
      </w:r>
      <w:r w:rsidR="005F17D4" w:rsidRPr="00EE61C3">
        <w:rPr>
          <w:rFonts w:ascii="Calibri" w:eastAsia="Times New Roman" w:hAnsi="Calibri" w:cs="Arial"/>
          <w:b/>
          <w:bCs/>
          <w:sz w:val="24"/>
          <w:szCs w:val="21"/>
          <w:bdr w:val="none" w:sz="0" w:space="0" w:color="auto" w:frame="1"/>
          <w:lang w:val="en-US" w:eastAsia="tr-TR"/>
        </w:rPr>
        <w:t>Pseudonymization</w:t>
      </w:r>
    </w:p>
    <w:p w14:paraId="5DAEBB04" w14:textId="74520855" w:rsidR="00EE61C3" w:rsidRPr="00EE61C3" w:rsidRDefault="005F17D4" w:rsidP="00EE61C3">
      <w:pPr>
        <w:shd w:val="clear" w:color="auto" w:fill="FFFFFF"/>
        <w:spacing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Pseudonymization</w:t>
      </w:r>
      <w:r w:rsidR="00EE61C3" w:rsidRPr="00EE61C3">
        <w:rPr>
          <w:rFonts w:ascii="Calibri" w:eastAsia="Times New Roman" w:hAnsi="Calibri" w:cs="Arial"/>
          <w:sz w:val="24"/>
          <w:szCs w:val="21"/>
          <w:lang w:val="en-US" w:eastAsia="tr-TR"/>
        </w:rPr>
        <w:t xml:space="preserve"> is the processing of personal data in such a manner that the personal data can no longer be attributed to a specific data subject without the use of additional information, provided that such additional information is kept separately and is subject to technical and </w:t>
      </w:r>
      <w:r w:rsidRPr="00EE61C3">
        <w:rPr>
          <w:rFonts w:ascii="Calibri" w:eastAsia="Times New Roman" w:hAnsi="Calibri" w:cs="Arial"/>
          <w:sz w:val="24"/>
          <w:szCs w:val="21"/>
          <w:lang w:val="en-US" w:eastAsia="tr-TR"/>
        </w:rPr>
        <w:t>organizational</w:t>
      </w:r>
      <w:r w:rsidR="00EE61C3" w:rsidRPr="00EE61C3">
        <w:rPr>
          <w:rFonts w:ascii="Calibri" w:eastAsia="Times New Roman" w:hAnsi="Calibri" w:cs="Arial"/>
          <w:sz w:val="24"/>
          <w:szCs w:val="21"/>
          <w:lang w:val="en-US" w:eastAsia="tr-TR"/>
        </w:rPr>
        <w:t xml:space="preserve"> measures to ensure that the personal data are not attributed to an identified or identifiable natural person.</w:t>
      </w:r>
    </w:p>
    <w:p w14:paraId="13495EA0" w14:textId="77777777" w:rsidR="00EE61C3" w:rsidRPr="00EE61C3" w:rsidRDefault="00EE61C3" w:rsidP="00EE61C3">
      <w:pPr>
        <w:numPr>
          <w:ilvl w:val="0"/>
          <w:numId w:val="8"/>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g) Controller or controller responsible for the processing</w:t>
      </w:r>
    </w:p>
    <w:p w14:paraId="00BFCF42" w14:textId="77777777" w:rsidR="00EE61C3" w:rsidRPr="00EE61C3" w:rsidRDefault="00EE61C3" w:rsidP="00EE61C3">
      <w:pPr>
        <w:shd w:val="clear" w:color="auto" w:fill="FFFFFF"/>
        <w:spacing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Controller or controller responsible for the processing is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597ED41E" w14:textId="77777777" w:rsidR="00EE61C3" w:rsidRPr="00EE61C3" w:rsidRDefault="00EE61C3" w:rsidP="00EE61C3">
      <w:pPr>
        <w:numPr>
          <w:ilvl w:val="0"/>
          <w:numId w:val="9"/>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h) Processor</w:t>
      </w:r>
    </w:p>
    <w:p w14:paraId="719C6521" w14:textId="77777777" w:rsidR="00EE61C3" w:rsidRPr="00EE61C3" w:rsidRDefault="00EE61C3" w:rsidP="00EE61C3">
      <w:pPr>
        <w:shd w:val="clear" w:color="auto" w:fill="FFFFFF"/>
        <w:spacing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Processor is a natural or legal person, public authority, agency or other body which processes personal data on behalf of the controller.</w:t>
      </w:r>
    </w:p>
    <w:p w14:paraId="17E08D50" w14:textId="77777777" w:rsidR="00EE61C3" w:rsidRPr="00EE61C3" w:rsidRDefault="00EE61C3" w:rsidP="00EE61C3">
      <w:pPr>
        <w:numPr>
          <w:ilvl w:val="0"/>
          <w:numId w:val="10"/>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i) Recipient</w:t>
      </w:r>
    </w:p>
    <w:p w14:paraId="1C9A0650" w14:textId="5DC637F2" w:rsidR="00EE61C3" w:rsidRPr="00A77400" w:rsidRDefault="00EE61C3" w:rsidP="00EE61C3">
      <w:pPr>
        <w:shd w:val="clear" w:color="auto" w:fill="FFFFFF"/>
        <w:spacing w:line="240" w:lineRule="auto"/>
        <w:ind w:left="0"/>
        <w:textAlignment w:val="baseline"/>
        <w:rPr>
          <w:rFonts w:ascii="Calibri" w:eastAsia="Times New Roman" w:hAnsi="Calibri" w:cs="Arial"/>
          <w:strike/>
          <w:sz w:val="24"/>
          <w:szCs w:val="21"/>
          <w:lang w:val="en-US" w:eastAsia="tr-TR"/>
        </w:rPr>
      </w:pPr>
      <w:r w:rsidRPr="00EE61C3">
        <w:rPr>
          <w:rFonts w:ascii="Calibri" w:eastAsia="Times New Roman" w:hAnsi="Calibri" w:cs="Arial"/>
          <w:sz w:val="24"/>
          <w:szCs w:val="21"/>
          <w:lang w:val="en-US" w:eastAsia="tr-TR"/>
        </w:rPr>
        <w:t>Recipient is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w:t>
      </w:r>
      <w:r w:rsidR="003944DF">
        <w:rPr>
          <w:rFonts w:ascii="Calibri" w:eastAsia="Times New Roman" w:hAnsi="Calibri" w:cs="Arial"/>
          <w:sz w:val="24"/>
          <w:szCs w:val="21"/>
          <w:lang w:val="en-US" w:eastAsia="tr-TR"/>
        </w:rPr>
        <w:t>.</w:t>
      </w:r>
    </w:p>
    <w:p w14:paraId="5BF0F324" w14:textId="77777777" w:rsidR="00EE61C3" w:rsidRPr="00EE61C3" w:rsidRDefault="00EE61C3" w:rsidP="00EE61C3">
      <w:pPr>
        <w:numPr>
          <w:ilvl w:val="0"/>
          <w:numId w:val="11"/>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j) Third party</w:t>
      </w:r>
    </w:p>
    <w:p w14:paraId="45ACA23D" w14:textId="4582FE55" w:rsidR="00EE61C3" w:rsidRPr="00EE61C3" w:rsidRDefault="00EE61C3" w:rsidP="00EE61C3">
      <w:pPr>
        <w:shd w:val="clear" w:color="auto" w:fill="FFFFFF"/>
        <w:spacing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Third party is a natural or legal person, public authority, agency or body other than the data subject, controller, processor and persons who, under the direct authority of the controller or processor, are </w:t>
      </w:r>
      <w:r w:rsidR="00D955DE" w:rsidRPr="00EE61C3">
        <w:rPr>
          <w:rFonts w:ascii="Calibri" w:eastAsia="Times New Roman" w:hAnsi="Calibri" w:cs="Arial"/>
          <w:sz w:val="24"/>
          <w:szCs w:val="21"/>
          <w:lang w:val="en-US" w:eastAsia="tr-TR"/>
        </w:rPr>
        <w:t>authorized</w:t>
      </w:r>
      <w:r w:rsidRPr="00EE61C3">
        <w:rPr>
          <w:rFonts w:ascii="Calibri" w:eastAsia="Times New Roman" w:hAnsi="Calibri" w:cs="Arial"/>
          <w:sz w:val="24"/>
          <w:szCs w:val="21"/>
          <w:lang w:val="en-US" w:eastAsia="tr-TR"/>
        </w:rPr>
        <w:t xml:space="preserve"> to process personal data.</w:t>
      </w:r>
    </w:p>
    <w:p w14:paraId="0AD8E929" w14:textId="77777777" w:rsidR="00EE61C3" w:rsidRPr="00EE61C3" w:rsidRDefault="00EE61C3" w:rsidP="00EE61C3">
      <w:pPr>
        <w:numPr>
          <w:ilvl w:val="0"/>
          <w:numId w:val="12"/>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k) Consent</w:t>
      </w:r>
    </w:p>
    <w:p w14:paraId="3E758C0E"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Consent of the data subject is any freely given, specific, informed and unambiguous indication of the data subject’s wishes by which he or she, by a statement or by a clear affirmative action, signifies agreement to the processing of personal data relating to him or her.</w:t>
      </w:r>
    </w:p>
    <w:p w14:paraId="3E8ADDD6" w14:textId="77777777" w:rsidR="00EE61C3" w:rsidRPr="00EE61C3" w:rsidRDefault="00EE61C3" w:rsidP="00EE61C3">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sidRPr="00EE61C3">
        <w:rPr>
          <w:rFonts w:ascii="Calibri" w:eastAsia="Times New Roman" w:hAnsi="Calibri" w:cs="Arial"/>
          <w:b/>
          <w:bCs/>
          <w:sz w:val="24"/>
          <w:szCs w:val="24"/>
          <w:lang w:val="en-US" w:eastAsia="tr-TR"/>
        </w:rPr>
        <w:t>2 Name and Address of the Controller</w:t>
      </w:r>
    </w:p>
    <w:p w14:paraId="706D3208"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Controller for the purposes of the General Data Protection Regulation (GDPR), other data protection laws applicable in Member states of the European Union and other provisions related to data protection is:</w:t>
      </w:r>
    </w:p>
    <w:p w14:paraId="79CD8A31" w14:textId="77777777" w:rsidR="00D26FB0" w:rsidRPr="00423F23" w:rsidRDefault="00D26FB0" w:rsidP="003944DF">
      <w:pPr>
        <w:spacing w:line="240" w:lineRule="auto"/>
        <w:ind w:left="0"/>
        <w:rPr>
          <w:rFonts w:ascii="Calibri" w:eastAsia="Times New Roman" w:hAnsi="Calibri" w:cs="Arial"/>
          <w:sz w:val="24"/>
          <w:szCs w:val="21"/>
          <w:lang w:val="en-US" w:eastAsia="tr-TR"/>
        </w:rPr>
      </w:pPr>
      <w:r w:rsidRPr="00423F23">
        <w:rPr>
          <w:rFonts w:ascii="Calibri" w:eastAsia="Times New Roman" w:hAnsi="Calibri" w:cs="Arial"/>
          <w:sz w:val="24"/>
          <w:szCs w:val="21"/>
          <w:lang w:val="en-US" w:eastAsia="tr-TR"/>
        </w:rPr>
        <w:lastRenderedPageBreak/>
        <w:t>Burkhardt Leitner Modular Spaces GmbH</w:t>
      </w:r>
    </w:p>
    <w:p w14:paraId="5D3B774E" w14:textId="77777777" w:rsidR="00D26FB0" w:rsidRPr="00423F23" w:rsidRDefault="00D26FB0" w:rsidP="003944DF">
      <w:pPr>
        <w:spacing w:line="240" w:lineRule="auto"/>
        <w:ind w:left="0"/>
        <w:rPr>
          <w:rFonts w:ascii="Calibri" w:eastAsia="Times New Roman" w:hAnsi="Calibri" w:cs="Arial"/>
          <w:sz w:val="24"/>
          <w:szCs w:val="21"/>
          <w:lang w:val="en-US" w:eastAsia="tr-TR"/>
        </w:rPr>
      </w:pPr>
      <w:r w:rsidRPr="00423F23">
        <w:rPr>
          <w:rFonts w:ascii="Calibri" w:eastAsia="Times New Roman" w:hAnsi="Calibri" w:cs="Arial"/>
          <w:sz w:val="24"/>
          <w:szCs w:val="21"/>
          <w:lang w:val="en-US" w:eastAsia="tr-TR"/>
        </w:rPr>
        <w:t>AG Stuttgart, HRB 757245</w:t>
      </w:r>
    </w:p>
    <w:p w14:paraId="4D5CCEC4" w14:textId="59C442E0" w:rsidR="00D26FB0" w:rsidRPr="003944DF" w:rsidRDefault="00423F23" w:rsidP="003944DF">
      <w:pPr>
        <w:spacing w:line="240" w:lineRule="auto"/>
        <w:ind w:left="0"/>
        <w:rPr>
          <w:rFonts w:ascii="Calibri" w:eastAsia="Times New Roman" w:hAnsi="Calibri" w:cs="Arial"/>
          <w:b/>
          <w:bCs/>
          <w:sz w:val="24"/>
          <w:szCs w:val="21"/>
          <w:lang w:val="en-US" w:eastAsia="tr-TR"/>
        </w:rPr>
      </w:pPr>
      <w:r w:rsidRPr="003944DF">
        <w:rPr>
          <w:rFonts w:ascii="Calibri" w:eastAsia="Times New Roman" w:hAnsi="Calibri" w:cs="Arial"/>
          <w:b/>
          <w:bCs/>
          <w:sz w:val="24"/>
          <w:szCs w:val="21"/>
          <w:lang w:val="en-US" w:eastAsia="tr-TR"/>
        </w:rPr>
        <w:t>Contact</w:t>
      </w:r>
      <w:r w:rsidR="00D26FB0" w:rsidRPr="003944DF">
        <w:rPr>
          <w:rFonts w:ascii="Calibri" w:eastAsia="Times New Roman" w:hAnsi="Calibri" w:cs="Arial"/>
          <w:b/>
          <w:bCs/>
          <w:sz w:val="24"/>
          <w:szCs w:val="21"/>
          <w:lang w:val="en-US" w:eastAsia="tr-TR"/>
        </w:rPr>
        <w:t xml:space="preserve">: </w:t>
      </w:r>
    </w:p>
    <w:p w14:paraId="7C751076" w14:textId="77777777" w:rsidR="00D26FB0" w:rsidRPr="00423F23" w:rsidRDefault="00D26FB0" w:rsidP="003944DF">
      <w:pPr>
        <w:spacing w:line="240" w:lineRule="auto"/>
        <w:ind w:left="0"/>
        <w:rPr>
          <w:rFonts w:ascii="Calibri" w:eastAsia="Times New Roman" w:hAnsi="Calibri" w:cs="Arial"/>
          <w:sz w:val="24"/>
          <w:szCs w:val="21"/>
          <w:lang w:val="en-US" w:eastAsia="tr-TR"/>
        </w:rPr>
      </w:pPr>
      <w:proofErr w:type="spellStart"/>
      <w:r w:rsidRPr="00423F23">
        <w:rPr>
          <w:rFonts w:ascii="Calibri" w:eastAsia="Times New Roman" w:hAnsi="Calibri" w:cs="Arial"/>
          <w:sz w:val="24"/>
          <w:szCs w:val="21"/>
          <w:lang w:val="en-US" w:eastAsia="tr-TR"/>
        </w:rPr>
        <w:t>Olgastrasse</w:t>
      </w:r>
      <w:proofErr w:type="spellEnd"/>
      <w:r w:rsidRPr="00423F23">
        <w:rPr>
          <w:rFonts w:ascii="Calibri" w:eastAsia="Times New Roman" w:hAnsi="Calibri" w:cs="Arial"/>
          <w:sz w:val="24"/>
          <w:szCs w:val="21"/>
          <w:lang w:val="en-US" w:eastAsia="tr-TR"/>
        </w:rPr>
        <w:t xml:space="preserve"> 138</w:t>
      </w:r>
    </w:p>
    <w:p w14:paraId="32058836" w14:textId="77777777" w:rsidR="00D26FB0" w:rsidRPr="00423F23" w:rsidRDefault="00D26FB0" w:rsidP="003944DF">
      <w:pPr>
        <w:spacing w:line="240" w:lineRule="auto"/>
        <w:ind w:left="0"/>
        <w:rPr>
          <w:rFonts w:ascii="Calibri" w:eastAsia="Times New Roman" w:hAnsi="Calibri" w:cs="Arial"/>
          <w:sz w:val="24"/>
          <w:szCs w:val="21"/>
          <w:lang w:val="en-US" w:eastAsia="tr-TR"/>
        </w:rPr>
      </w:pPr>
      <w:r w:rsidRPr="00423F23">
        <w:rPr>
          <w:rFonts w:ascii="Calibri" w:eastAsia="Times New Roman" w:hAnsi="Calibri" w:cs="Arial"/>
          <w:sz w:val="24"/>
          <w:szCs w:val="21"/>
          <w:lang w:val="en-US" w:eastAsia="tr-TR"/>
        </w:rPr>
        <w:t xml:space="preserve">70180 Stuttgart  </w:t>
      </w:r>
    </w:p>
    <w:p w14:paraId="19475783" w14:textId="77777777" w:rsidR="00D26FB0" w:rsidRPr="00423F23" w:rsidRDefault="00D26FB0" w:rsidP="003944DF">
      <w:pPr>
        <w:spacing w:line="240" w:lineRule="auto"/>
        <w:ind w:left="0"/>
        <w:rPr>
          <w:rFonts w:ascii="Calibri" w:eastAsia="Times New Roman" w:hAnsi="Calibri" w:cs="Arial"/>
          <w:sz w:val="24"/>
          <w:szCs w:val="21"/>
          <w:lang w:val="en-US" w:eastAsia="tr-TR"/>
        </w:rPr>
      </w:pPr>
      <w:r w:rsidRPr="00423F23">
        <w:rPr>
          <w:rFonts w:ascii="Calibri" w:eastAsia="Times New Roman" w:hAnsi="Calibri" w:cs="Arial"/>
          <w:sz w:val="24"/>
          <w:szCs w:val="21"/>
          <w:lang w:val="en-US" w:eastAsia="tr-TR"/>
        </w:rPr>
        <w:t>Germany</w:t>
      </w:r>
    </w:p>
    <w:p w14:paraId="60F4F289" w14:textId="77777777" w:rsidR="00D26FB0" w:rsidRPr="002F5772" w:rsidRDefault="00D26FB0" w:rsidP="003944DF">
      <w:pPr>
        <w:spacing w:line="240" w:lineRule="auto"/>
        <w:ind w:left="0"/>
        <w:rPr>
          <w:rFonts w:ascii="Times New Roman" w:eastAsia="Times New Roman" w:hAnsi="Times New Roman" w:cs="Times New Roman"/>
          <w:sz w:val="24"/>
          <w:szCs w:val="24"/>
          <w:lang w:eastAsia="de-DE"/>
        </w:rPr>
      </w:pPr>
      <w:r w:rsidRPr="002B2A1D">
        <w:rPr>
          <w:rFonts w:ascii="Times New Roman" w:eastAsia="Times New Roman" w:hAnsi="Times New Roman" w:cs="Times New Roman"/>
          <w:sz w:val="24"/>
          <w:szCs w:val="24"/>
          <w:lang w:eastAsia="de-DE"/>
        </w:rPr>
        <w:t>Tel.: +49 (0)711/25588-0</w:t>
      </w:r>
    </w:p>
    <w:p w14:paraId="74243D9C" w14:textId="77777777" w:rsidR="00D26FB0" w:rsidRDefault="00D26FB0" w:rsidP="003944DF">
      <w:pPr>
        <w:shd w:val="clear" w:color="auto" w:fill="FFFFFF"/>
        <w:spacing w:line="240" w:lineRule="auto"/>
        <w:ind w:left="0"/>
        <w:textAlignment w:val="baseline"/>
        <w:rPr>
          <w:rStyle w:val="Kpr"/>
          <w:rFonts w:ascii="Times New Roman" w:eastAsia="Times New Roman" w:hAnsi="Times New Roman" w:cs="Times New Roman"/>
          <w:sz w:val="24"/>
          <w:szCs w:val="24"/>
          <w:lang w:eastAsia="de-DE"/>
        </w:rPr>
      </w:pPr>
      <w:r w:rsidRPr="002B2A1D">
        <w:rPr>
          <w:rFonts w:ascii="Times New Roman" w:hAnsi="Times New Roman" w:cs="Times New Roman"/>
          <w:sz w:val="24"/>
          <w:szCs w:val="24"/>
          <w:lang w:eastAsia="de-DE"/>
        </w:rPr>
        <w:t xml:space="preserve">E-Mail: </w:t>
      </w:r>
      <w:hyperlink r:id="rId6" w:history="1">
        <w:r w:rsidRPr="002B2A1D">
          <w:rPr>
            <w:rStyle w:val="Kpr"/>
            <w:rFonts w:ascii="Times New Roman" w:eastAsia="Times New Roman" w:hAnsi="Times New Roman" w:cs="Times New Roman"/>
            <w:sz w:val="24"/>
            <w:szCs w:val="24"/>
            <w:lang w:eastAsia="de-DE"/>
          </w:rPr>
          <w:t>info@burkhardtleitner.com</w:t>
        </w:r>
      </w:hyperlink>
    </w:p>
    <w:p w14:paraId="7C60C3C1" w14:textId="77777777" w:rsidR="00423F23" w:rsidRDefault="00423F23" w:rsidP="00EE61C3">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p>
    <w:p w14:paraId="183DB199" w14:textId="5946636A" w:rsidR="00EE61C3" w:rsidRPr="00EE61C3" w:rsidRDefault="00D26FB0" w:rsidP="00EE61C3">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Pr>
          <w:rFonts w:ascii="Calibri" w:eastAsia="Times New Roman" w:hAnsi="Calibri" w:cs="Arial"/>
          <w:b/>
          <w:bCs/>
          <w:sz w:val="24"/>
          <w:szCs w:val="24"/>
          <w:lang w:val="en-US" w:eastAsia="tr-TR"/>
        </w:rPr>
        <w:t>3</w:t>
      </w:r>
      <w:r w:rsidR="00EE61C3" w:rsidRPr="00EE61C3">
        <w:rPr>
          <w:rFonts w:ascii="Calibri" w:eastAsia="Times New Roman" w:hAnsi="Calibri" w:cs="Arial"/>
          <w:b/>
          <w:bCs/>
          <w:sz w:val="24"/>
          <w:szCs w:val="24"/>
          <w:lang w:val="en-US" w:eastAsia="tr-TR"/>
        </w:rPr>
        <w:t xml:space="preserve"> Cookies</w:t>
      </w:r>
    </w:p>
    <w:p w14:paraId="11D30583" w14:textId="1FEBACF0"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Internet pages use cookies. Cookies are text files that are stored in a computer system via an Internet browser.</w:t>
      </w:r>
    </w:p>
    <w:p w14:paraId="67873EA4" w14:textId="4D9B1522"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Many Internet sites and servers use cookies. Many cookies contain a so-called cookie ID. A cookie ID is a unique identifier of the cookie. It consists of a character string through which Internet pages and servers can be assigned to the specific Internet browser in which the cookie was stored. This allows visited Internet sites and servers to differentiate the individual browser of the dat</w:t>
      </w:r>
      <w:r w:rsidR="00D41CED">
        <w:rPr>
          <w:rFonts w:ascii="Calibri" w:eastAsia="Times New Roman" w:hAnsi="Calibri" w:cs="Arial"/>
          <w:sz w:val="24"/>
          <w:szCs w:val="21"/>
          <w:lang w:val="en-US" w:eastAsia="tr-TR"/>
        </w:rPr>
        <w:t>a</w:t>
      </w:r>
      <w:r w:rsidRPr="00EE61C3">
        <w:rPr>
          <w:rFonts w:ascii="Calibri" w:eastAsia="Times New Roman" w:hAnsi="Calibri" w:cs="Arial"/>
          <w:sz w:val="24"/>
          <w:szCs w:val="21"/>
          <w:lang w:val="en-US" w:eastAsia="tr-TR"/>
        </w:rPr>
        <w:t xml:space="preserve"> subject from other Internet browsers that contain other cookies. A specific Internet browser can be recognized and identified using the unique cookie ID.</w:t>
      </w:r>
    </w:p>
    <w:p w14:paraId="4A7B016E" w14:textId="601588C3"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Through the use of cookies, </w:t>
      </w:r>
      <w:r w:rsidR="00C36AF7">
        <w:rPr>
          <w:rFonts w:ascii="Calibri" w:eastAsia="Times New Roman" w:hAnsi="Calibri" w:cs="Arial"/>
          <w:sz w:val="24"/>
          <w:szCs w:val="21"/>
          <w:lang w:val="en-US" w:eastAsia="tr-TR"/>
        </w:rPr>
        <w:t>we</w:t>
      </w:r>
      <w:r w:rsidRPr="00EE61C3">
        <w:rPr>
          <w:rFonts w:ascii="Calibri" w:eastAsia="Times New Roman" w:hAnsi="Calibri" w:cs="Arial"/>
          <w:sz w:val="24"/>
          <w:szCs w:val="21"/>
          <w:lang w:val="en-US" w:eastAsia="tr-TR"/>
        </w:rPr>
        <w:t xml:space="preserve"> can provide the users of this website with more user-friendly services that would not be possible without the cookie setting.</w:t>
      </w:r>
    </w:p>
    <w:p w14:paraId="6BF2A95B" w14:textId="352C96DA" w:rsidR="00EE61C3" w:rsidRPr="00C36AF7" w:rsidRDefault="00EE61C3" w:rsidP="00EE61C3">
      <w:pPr>
        <w:shd w:val="clear" w:color="auto" w:fill="FFFFFF"/>
        <w:spacing w:after="300" w:line="240" w:lineRule="auto"/>
        <w:ind w:left="0"/>
        <w:textAlignment w:val="baseline"/>
        <w:rPr>
          <w:rFonts w:ascii="Calibri" w:eastAsia="Times New Roman" w:hAnsi="Calibri" w:cs="Arial"/>
          <w:strike/>
          <w:sz w:val="24"/>
          <w:szCs w:val="21"/>
          <w:lang w:val="en-US" w:eastAsia="tr-TR"/>
        </w:rPr>
      </w:pPr>
      <w:r w:rsidRPr="00EE61C3">
        <w:rPr>
          <w:rFonts w:ascii="Calibri" w:eastAsia="Times New Roman" w:hAnsi="Calibri" w:cs="Arial"/>
          <w:sz w:val="24"/>
          <w:szCs w:val="21"/>
          <w:lang w:val="en-US" w:eastAsia="tr-TR"/>
        </w:rPr>
        <w:t xml:space="preserve">By means of a cookie, the information and offers on our website can be optimized with the user in mind. Cookies allow us, as previously mentioned, to recognize our website users. The purpose of this recognition is to make it easier for users to utilize our website. </w:t>
      </w:r>
    </w:p>
    <w:p w14:paraId="57580470"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data subject may, at any time, prevent the setting of cookies through our website by means of a corresponding setting of the Internet browser used, and may thus permanently deny the setting of cookies. Furthermore, already set cookies may be deleted at any time via an Internet browser or other software programs. This is possible in all popular Internet browsers. If the data subject deactivates the setting of cookies in the Internet browser used, not all functions of our website may be entirely usable.</w:t>
      </w:r>
    </w:p>
    <w:p w14:paraId="66AF2A9B" w14:textId="55EEB877" w:rsidR="00EE61C3" w:rsidRPr="00EE61C3" w:rsidRDefault="00D26FB0" w:rsidP="00EE61C3">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Pr>
          <w:rFonts w:ascii="Calibri" w:eastAsia="Times New Roman" w:hAnsi="Calibri" w:cs="Arial"/>
          <w:b/>
          <w:bCs/>
          <w:sz w:val="24"/>
          <w:szCs w:val="24"/>
          <w:lang w:val="en-US" w:eastAsia="tr-TR"/>
        </w:rPr>
        <w:t>4</w:t>
      </w:r>
      <w:r w:rsidR="00EE61C3" w:rsidRPr="00EE61C3">
        <w:rPr>
          <w:rFonts w:ascii="Calibri" w:eastAsia="Times New Roman" w:hAnsi="Calibri" w:cs="Arial"/>
          <w:b/>
          <w:bCs/>
          <w:sz w:val="24"/>
          <w:szCs w:val="24"/>
          <w:lang w:val="en-US" w:eastAsia="tr-TR"/>
        </w:rPr>
        <w:t xml:space="preserve"> Collection of General Data and Information</w:t>
      </w:r>
    </w:p>
    <w:p w14:paraId="6902680E" w14:textId="281794EA"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website collects a series of general data and information when a data subject or automated system calls up the website. This general data and information are stored in the server log files. Collected may be (1) the browser types and versions used, (2) the operating system used by the accessing system, (3) the website from which an accessing system reaches our website (so-called referrers), (4) the sub-websites, (5) the date and time of access to the Internet site, (6) an Internet protocol address (IP address), (7) the Internet service provider of the accessing system, and (8) any other similar data and information that may be used in the event of attacks on our information technology systems.</w:t>
      </w:r>
    </w:p>
    <w:p w14:paraId="1C5EC292" w14:textId="41D783F2"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lastRenderedPageBreak/>
        <w:t xml:space="preserve">When using these general data and information, </w:t>
      </w:r>
      <w:r w:rsidR="00753E7B">
        <w:rPr>
          <w:rFonts w:ascii="Calibri" w:eastAsia="Times New Roman" w:hAnsi="Calibri" w:cs="Arial"/>
          <w:sz w:val="24"/>
          <w:szCs w:val="21"/>
          <w:lang w:val="en-US" w:eastAsia="tr-TR"/>
        </w:rPr>
        <w:t>we</w:t>
      </w:r>
      <w:r w:rsidRPr="00EE61C3">
        <w:rPr>
          <w:rFonts w:ascii="Calibri" w:eastAsia="Times New Roman" w:hAnsi="Calibri" w:cs="Arial"/>
          <w:sz w:val="24"/>
          <w:szCs w:val="21"/>
          <w:lang w:val="en-US" w:eastAsia="tr-TR"/>
        </w:rPr>
        <w:t xml:space="preserve"> do not draw any conclusions about the data subject. Rather, this information is needed to (1) deliver the content of our website correctly, (2) optimize the content of our website as well as its advertisement, (3) ensure the long-term viability of our information technology systems and website technology, and (4) provide law enforcement authorities with the information necessary for criminal prosecution in case of a cyber-attack. Therefore, </w:t>
      </w:r>
      <w:r w:rsidR="00753E7B">
        <w:rPr>
          <w:rFonts w:ascii="Calibri" w:eastAsia="Times New Roman" w:hAnsi="Calibri" w:cs="Arial"/>
          <w:sz w:val="24"/>
          <w:szCs w:val="21"/>
          <w:lang w:val="en-US" w:eastAsia="tr-TR"/>
        </w:rPr>
        <w:t>we</w:t>
      </w:r>
      <w:r w:rsidRPr="00EE61C3">
        <w:rPr>
          <w:rFonts w:ascii="Calibri" w:eastAsia="Times New Roman" w:hAnsi="Calibri" w:cs="Arial"/>
          <w:sz w:val="24"/>
          <w:szCs w:val="21"/>
          <w:lang w:val="en-US" w:eastAsia="tr-TR"/>
        </w:rPr>
        <w:t xml:space="preserve"> analyze anonymously collected data and information statistically, with the aim of increasing the data protection and data security of our enterprise, and to ensure an optimal level of protection for the personal data we process. The anonymous data of the server log files are stored separately from all personal data provided by a data subject.</w:t>
      </w:r>
    </w:p>
    <w:p w14:paraId="7A5B1A93" w14:textId="24A1B774" w:rsidR="00EE61C3" w:rsidRPr="00EE61C3" w:rsidRDefault="00D26FB0" w:rsidP="00EE61C3">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Pr>
          <w:rFonts w:ascii="Calibri" w:eastAsia="Times New Roman" w:hAnsi="Calibri" w:cs="Arial"/>
          <w:b/>
          <w:bCs/>
          <w:sz w:val="24"/>
          <w:szCs w:val="24"/>
          <w:lang w:val="en-US" w:eastAsia="tr-TR"/>
        </w:rPr>
        <w:t>5</w:t>
      </w:r>
      <w:r w:rsidR="00EE61C3" w:rsidRPr="00EE61C3">
        <w:rPr>
          <w:rFonts w:ascii="Calibri" w:eastAsia="Times New Roman" w:hAnsi="Calibri" w:cs="Arial"/>
          <w:b/>
          <w:bCs/>
          <w:sz w:val="24"/>
          <w:szCs w:val="24"/>
          <w:lang w:val="en-US" w:eastAsia="tr-TR"/>
        </w:rPr>
        <w:t xml:space="preserve"> </w:t>
      </w:r>
      <w:r w:rsidR="000950CB" w:rsidRPr="000950CB">
        <w:rPr>
          <w:rFonts w:ascii="Calibri" w:eastAsia="Times New Roman" w:hAnsi="Calibri" w:cs="Arial"/>
          <w:b/>
          <w:bCs/>
          <w:sz w:val="24"/>
          <w:szCs w:val="24"/>
          <w:lang w:val="en-US" w:eastAsia="tr-TR"/>
        </w:rPr>
        <w:t>Contact via the website</w:t>
      </w:r>
    </w:p>
    <w:p w14:paraId="37FD8D00" w14:textId="08D901F4" w:rsidR="000950CB" w:rsidRPr="000950CB" w:rsidRDefault="000950CB"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0950CB">
        <w:rPr>
          <w:rFonts w:ascii="Calibri" w:eastAsia="Times New Roman" w:hAnsi="Calibri" w:cs="Arial"/>
          <w:sz w:val="24"/>
          <w:szCs w:val="21"/>
          <w:lang w:val="en-US" w:eastAsia="tr-TR"/>
        </w:rPr>
        <w:t>Due to legal regulations, the website contains information that enables to contact us quickly and communicate directly with us, which also includes a general address of the so-called electronic mail (e-mail address). If an affected person contacts the data controller by e-mail or through a contact form, the personal data provided by the data subject will be automatically saved. Such personal information provided on a voluntary basis by a data subject to the controller is stored for the purposes of processing or contacting the data subject. There is no disclosure of this personal data to third parties.</w:t>
      </w:r>
    </w:p>
    <w:p w14:paraId="6FA5B958" w14:textId="57232134" w:rsidR="00EE61C3" w:rsidRPr="00EE61C3" w:rsidRDefault="00D26FB0" w:rsidP="00EE61C3">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Pr>
          <w:rFonts w:ascii="Calibri" w:eastAsia="Times New Roman" w:hAnsi="Calibri" w:cs="Arial"/>
          <w:b/>
          <w:bCs/>
          <w:sz w:val="24"/>
          <w:szCs w:val="24"/>
          <w:lang w:val="en-US" w:eastAsia="tr-TR"/>
        </w:rPr>
        <w:t>6</w:t>
      </w:r>
      <w:r w:rsidR="00EE61C3" w:rsidRPr="00EE61C3">
        <w:rPr>
          <w:rFonts w:ascii="Calibri" w:eastAsia="Times New Roman" w:hAnsi="Calibri" w:cs="Arial"/>
          <w:b/>
          <w:bCs/>
          <w:sz w:val="24"/>
          <w:szCs w:val="24"/>
          <w:lang w:val="en-US" w:eastAsia="tr-TR"/>
        </w:rPr>
        <w:t xml:space="preserve"> Routine Erasure or Restriction of Processing of Personal Data</w:t>
      </w:r>
    </w:p>
    <w:p w14:paraId="43C4635F"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data controller shall process and store the personal data of the data subject only for the period necessary to achieve the purpose of storage, or as far as this is granted by the European legislator or other legislators in laws or regulations to which the controller is subject to.</w:t>
      </w:r>
    </w:p>
    <w:p w14:paraId="60251DD5"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If the storage purpose is not applicable, or if a storage period prescribed by the European legislator or another competent legislator expires, the personal data are routinely blocked or erased in accordance with legal requirements.</w:t>
      </w:r>
    </w:p>
    <w:p w14:paraId="0AF66AEB" w14:textId="7AC7368B" w:rsidR="00EE61C3" w:rsidRPr="00EE61C3" w:rsidRDefault="00D26FB0" w:rsidP="00EE61C3">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Pr>
          <w:rFonts w:ascii="Calibri" w:eastAsia="Times New Roman" w:hAnsi="Calibri" w:cs="Arial"/>
          <w:b/>
          <w:bCs/>
          <w:sz w:val="24"/>
          <w:szCs w:val="24"/>
          <w:lang w:val="en-US" w:eastAsia="tr-TR"/>
        </w:rPr>
        <w:t>7</w:t>
      </w:r>
      <w:r w:rsidR="00EE61C3" w:rsidRPr="00EE61C3">
        <w:rPr>
          <w:rFonts w:ascii="Calibri" w:eastAsia="Times New Roman" w:hAnsi="Calibri" w:cs="Arial"/>
          <w:b/>
          <w:bCs/>
          <w:sz w:val="24"/>
          <w:szCs w:val="24"/>
          <w:lang w:val="en-US" w:eastAsia="tr-TR"/>
        </w:rPr>
        <w:t xml:space="preserve"> Rights of the Data Subject</w:t>
      </w:r>
    </w:p>
    <w:p w14:paraId="2A707A7C" w14:textId="77777777" w:rsidR="00EE61C3" w:rsidRPr="00EE61C3" w:rsidRDefault="00EE61C3" w:rsidP="00EE61C3">
      <w:pPr>
        <w:numPr>
          <w:ilvl w:val="0"/>
          <w:numId w:val="13"/>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a) Right of confirmation</w:t>
      </w:r>
    </w:p>
    <w:p w14:paraId="3817BAF8"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Each data subject shall have the right granted by the European legislator to obtain from the controller the confirmation as to whether or not personal data concerning him or her are being processed. If a data subject wishes to avail himself of this right of confirmation, he or she may, at any time, contact any employee of the controller.</w:t>
      </w:r>
    </w:p>
    <w:p w14:paraId="016C805C" w14:textId="77777777" w:rsidR="00EE61C3" w:rsidRPr="00EE61C3" w:rsidRDefault="00EE61C3" w:rsidP="00EE61C3">
      <w:pPr>
        <w:numPr>
          <w:ilvl w:val="0"/>
          <w:numId w:val="14"/>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b) Right of access</w:t>
      </w:r>
    </w:p>
    <w:p w14:paraId="17E19805" w14:textId="00116995" w:rsidR="00EE61C3" w:rsidRPr="00EE61C3" w:rsidRDefault="00EE61C3" w:rsidP="001E5A0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Each data subject shall have the right granted by the European legislator to obtain from the controller free information about his or her personal data stored at any time and a copy of this information. Furthermore, the European directives and regulations grant the data subject access to the following information:</w:t>
      </w:r>
    </w:p>
    <w:p w14:paraId="4491B256" w14:textId="77777777" w:rsidR="00EE61C3" w:rsidRPr="00EE61C3" w:rsidRDefault="00EE61C3" w:rsidP="00EE61C3">
      <w:pPr>
        <w:numPr>
          <w:ilvl w:val="1"/>
          <w:numId w:val="15"/>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purposes of the processing;</w:t>
      </w:r>
    </w:p>
    <w:p w14:paraId="247361C3" w14:textId="77777777" w:rsidR="00EE61C3" w:rsidRPr="00EE61C3" w:rsidRDefault="00EE61C3" w:rsidP="00EE61C3">
      <w:pPr>
        <w:numPr>
          <w:ilvl w:val="1"/>
          <w:numId w:val="15"/>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lastRenderedPageBreak/>
        <w:t>the categories of personal data concerned;</w:t>
      </w:r>
    </w:p>
    <w:p w14:paraId="797A4B7B" w14:textId="66BC6323" w:rsidR="00EE61C3" w:rsidRPr="00EE61C3" w:rsidRDefault="00EE61C3" w:rsidP="00EE61C3">
      <w:pPr>
        <w:numPr>
          <w:ilvl w:val="1"/>
          <w:numId w:val="15"/>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the recipients or categories of recipients to whom the personal data have been or will be disclosed, in particular recipients in third countries or international </w:t>
      </w:r>
      <w:r w:rsidR="001E5A03" w:rsidRPr="00EE61C3">
        <w:rPr>
          <w:rFonts w:ascii="Calibri" w:eastAsia="Times New Roman" w:hAnsi="Calibri" w:cs="Arial"/>
          <w:sz w:val="24"/>
          <w:szCs w:val="21"/>
          <w:lang w:val="en-US" w:eastAsia="tr-TR"/>
        </w:rPr>
        <w:t>organizations</w:t>
      </w:r>
      <w:r w:rsidRPr="00EE61C3">
        <w:rPr>
          <w:rFonts w:ascii="Calibri" w:eastAsia="Times New Roman" w:hAnsi="Calibri" w:cs="Arial"/>
          <w:sz w:val="24"/>
          <w:szCs w:val="21"/>
          <w:lang w:val="en-US" w:eastAsia="tr-TR"/>
        </w:rPr>
        <w:t>;</w:t>
      </w:r>
    </w:p>
    <w:p w14:paraId="63AE9F20" w14:textId="77777777" w:rsidR="00EE61C3" w:rsidRPr="00EE61C3" w:rsidRDefault="00EE61C3" w:rsidP="00EE61C3">
      <w:pPr>
        <w:numPr>
          <w:ilvl w:val="1"/>
          <w:numId w:val="15"/>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where possible, the envisaged period for which the personal data will be stored, or, if not possible, the criteria used to determine that period;</w:t>
      </w:r>
    </w:p>
    <w:p w14:paraId="3D1B68C4" w14:textId="77777777" w:rsidR="00EE61C3" w:rsidRPr="00EE61C3" w:rsidRDefault="00EE61C3" w:rsidP="00EE61C3">
      <w:pPr>
        <w:numPr>
          <w:ilvl w:val="1"/>
          <w:numId w:val="15"/>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existence of the right to request from the controller rectification or erasure of personal data, or restriction of processing of personal data concerning the data subject, or to object to such processing;</w:t>
      </w:r>
    </w:p>
    <w:p w14:paraId="5F8EEE62" w14:textId="77777777" w:rsidR="00EE61C3" w:rsidRPr="00EE61C3" w:rsidRDefault="00EE61C3" w:rsidP="00EE61C3">
      <w:pPr>
        <w:numPr>
          <w:ilvl w:val="1"/>
          <w:numId w:val="15"/>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existence of the right to lodge a complaint with a supervisory authority;</w:t>
      </w:r>
    </w:p>
    <w:p w14:paraId="095C14E0" w14:textId="77777777" w:rsidR="00EE61C3" w:rsidRPr="00EE61C3" w:rsidRDefault="00EE61C3" w:rsidP="00EE61C3">
      <w:pPr>
        <w:numPr>
          <w:ilvl w:val="1"/>
          <w:numId w:val="15"/>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where the personal data are not collected from the data subject, any available information as to their source;</w:t>
      </w:r>
    </w:p>
    <w:p w14:paraId="2C997EBD" w14:textId="6434322B" w:rsidR="00EE61C3" w:rsidRDefault="00EE61C3" w:rsidP="00EE61C3">
      <w:pPr>
        <w:numPr>
          <w:ilvl w:val="1"/>
          <w:numId w:val="15"/>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existence of automated decision-making, including profiling, referred to in Article 22(1) and (4) of the GDPR and, at least in those cases, meaningful information about the logic involved, as well as the significance and envisaged consequences of such processing for the data subject.</w:t>
      </w:r>
    </w:p>
    <w:p w14:paraId="41759082" w14:textId="77777777" w:rsidR="001E5A03" w:rsidRPr="00EE61C3" w:rsidRDefault="001E5A03" w:rsidP="001E5A03">
      <w:pPr>
        <w:shd w:val="clear" w:color="auto" w:fill="FFFFFF"/>
        <w:spacing w:line="240" w:lineRule="auto"/>
        <w:ind w:left="900"/>
        <w:textAlignment w:val="baseline"/>
        <w:rPr>
          <w:rFonts w:ascii="Calibri" w:eastAsia="Times New Roman" w:hAnsi="Calibri" w:cs="Arial"/>
          <w:sz w:val="24"/>
          <w:szCs w:val="21"/>
          <w:lang w:val="en-US" w:eastAsia="tr-TR"/>
        </w:rPr>
      </w:pPr>
    </w:p>
    <w:p w14:paraId="179FD654" w14:textId="1E4C5888"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Furthermore, the data subject shall have a right to obtain information as to whether personal data are transferred to a third country or to an international </w:t>
      </w:r>
      <w:r w:rsidR="001B260B" w:rsidRPr="00EE61C3">
        <w:rPr>
          <w:rFonts w:ascii="Calibri" w:eastAsia="Times New Roman" w:hAnsi="Calibri" w:cs="Arial"/>
          <w:sz w:val="24"/>
          <w:szCs w:val="21"/>
          <w:lang w:val="en-US" w:eastAsia="tr-TR"/>
        </w:rPr>
        <w:t>organization</w:t>
      </w:r>
      <w:r w:rsidRPr="00EE61C3">
        <w:rPr>
          <w:rFonts w:ascii="Calibri" w:eastAsia="Times New Roman" w:hAnsi="Calibri" w:cs="Arial"/>
          <w:sz w:val="24"/>
          <w:szCs w:val="21"/>
          <w:lang w:val="en-US" w:eastAsia="tr-TR"/>
        </w:rPr>
        <w:t>. Where this is the case, the data subject shall have the right to be informed of the appropriate safeguards relating to the transfer.</w:t>
      </w:r>
    </w:p>
    <w:p w14:paraId="69EE1ACC"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If a data subject wishes to avail himself of this right of access, he or she may, at any time, contact any employee of the controller.</w:t>
      </w:r>
    </w:p>
    <w:p w14:paraId="6E86EC7B" w14:textId="77777777" w:rsidR="00EE61C3" w:rsidRPr="00EE61C3" w:rsidRDefault="00EE61C3" w:rsidP="00EE61C3">
      <w:pPr>
        <w:numPr>
          <w:ilvl w:val="0"/>
          <w:numId w:val="16"/>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c) Right to rectification</w:t>
      </w:r>
    </w:p>
    <w:p w14:paraId="492B2BDC"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Each data subject shall have the right granted by the European legislator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w:t>
      </w:r>
    </w:p>
    <w:p w14:paraId="183E7675"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If a data subject wishes to exercise this right to rectification, he or she may, at any time, contact any employee of the controller.</w:t>
      </w:r>
    </w:p>
    <w:p w14:paraId="2F5330AF" w14:textId="77777777" w:rsidR="00EE61C3" w:rsidRPr="00EE61C3" w:rsidRDefault="00EE61C3" w:rsidP="00EE61C3">
      <w:pPr>
        <w:numPr>
          <w:ilvl w:val="0"/>
          <w:numId w:val="17"/>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d) Right to erasure (Right to be forgotten)</w:t>
      </w:r>
    </w:p>
    <w:p w14:paraId="26DE96D2" w14:textId="71ED1353" w:rsidR="00EE61C3" w:rsidRPr="00EE61C3" w:rsidRDefault="00EE61C3" w:rsidP="001B260B">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Each data subject shall have the right granted by the European legislator to obtain from the controller the erasure of personal data concerning him or her without undue delay, and the controller shall have the obligation to erase personal data without undue delay where one of the following grounds applies, as long as the processing is not necessary:</w:t>
      </w:r>
    </w:p>
    <w:p w14:paraId="444CC2F1" w14:textId="77777777" w:rsidR="00EE61C3" w:rsidRPr="00EE61C3" w:rsidRDefault="00EE61C3" w:rsidP="00EE61C3">
      <w:pPr>
        <w:numPr>
          <w:ilvl w:val="1"/>
          <w:numId w:val="18"/>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personal data are no longer necessary in relation to the purposes for which they were collected or otherwise processed.</w:t>
      </w:r>
    </w:p>
    <w:p w14:paraId="4FDF6A6C" w14:textId="77777777" w:rsidR="00EE61C3" w:rsidRPr="00EE61C3" w:rsidRDefault="00EE61C3" w:rsidP="00EE61C3">
      <w:pPr>
        <w:numPr>
          <w:ilvl w:val="1"/>
          <w:numId w:val="18"/>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data subject withdraws consent to which the processing is based according to point (a) of Article 6(1) of the GDPR, or point (a) of Article 9(2) of the GDPR, and where there is no other legal ground for the processing.</w:t>
      </w:r>
    </w:p>
    <w:p w14:paraId="49028707" w14:textId="77777777" w:rsidR="00EE61C3" w:rsidRPr="00EE61C3" w:rsidRDefault="00EE61C3" w:rsidP="00EE61C3">
      <w:pPr>
        <w:numPr>
          <w:ilvl w:val="1"/>
          <w:numId w:val="18"/>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lastRenderedPageBreak/>
        <w:t>The data subject objects to the processing pursuant to Article 21(1) of the GDPR and there are no overriding legitimate grounds for the processing, or the data subject objects to the processing pursuant to Article 21(2) of the GDPR.</w:t>
      </w:r>
    </w:p>
    <w:p w14:paraId="0102F090" w14:textId="77777777" w:rsidR="00EE61C3" w:rsidRPr="00EE61C3" w:rsidRDefault="00EE61C3" w:rsidP="00EE61C3">
      <w:pPr>
        <w:numPr>
          <w:ilvl w:val="1"/>
          <w:numId w:val="18"/>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personal data have been unlawfully processed.</w:t>
      </w:r>
    </w:p>
    <w:p w14:paraId="68D36FB2" w14:textId="77777777" w:rsidR="00EE61C3" w:rsidRPr="00EE61C3" w:rsidRDefault="00EE61C3" w:rsidP="00EE61C3">
      <w:pPr>
        <w:numPr>
          <w:ilvl w:val="1"/>
          <w:numId w:val="18"/>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personal data must be erased for compliance with a legal obligation in Union or Member State law to which the controller is subject.</w:t>
      </w:r>
    </w:p>
    <w:p w14:paraId="1270E007" w14:textId="77777777" w:rsidR="00EE61C3" w:rsidRPr="00EE61C3" w:rsidRDefault="00EE61C3" w:rsidP="00EE61C3">
      <w:pPr>
        <w:numPr>
          <w:ilvl w:val="1"/>
          <w:numId w:val="18"/>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personal data have been collected in relation to the offer of information society services referred to in Article 8(1) of the GDPR.</w:t>
      </w:r>
    </w:p>
    <w:p w14:paraId="08D3779A" w14:textId="77777777" w:rsidR="00C77A52" w:rsidRDefault="00C77A52"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p>
    <w:p w14:paraId="0F4F1BC0" w14:textId="46ED29A5"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If one of the aforementioned reasons applies, and a data subject wishes to request the erasure of personal data stored by </w:t>
      </w:r>
      <w:r w:rsidR="00907987">
        <w:rPr>
          <w:rFonts w:ascii="Calibri" w:eastAsia="Times New Roman" w:hAnsi="Calibri" w:cs="Arial"/>
          <w:sz w:val="24"/>
          <w:szCs w:val="21"/>
          <w:lang w:val="en-US" w:eastAsia="tr-TR"/>
        </w:rPr>
        <w:t>our enterprise</w:t>
      </w:r>
      <w:r w:rsidRPr="00EE61C3">
        <w:rPr>
          <w:rFonts w:ascii="Calibri" w:eastAsia="Times New Roman" w:hAnsi="Calibri" w:cs="Arial"/>
          <w:sz w:val="24"/>
          <w:szCs w:val="21"/>
          <w:lang w:val="en-US" w:eastAsia="tr-TR"/>
        </w:rPr>
        <w:t xml:space="preserve">, he or she may, at any time, contact any employee of the controller. </w:t>
      </w:r>
      <w:r w:rsidR="00907987">
        <w:rPr>
          <w:rFonts w:ascii="Calibri" w:eastAsia="Times New Roman" w:hAnsi="Calibri" w:cs="Arial"/>
          <w:sz w:val="24"/>
          <w:szCs w:val="21"/>
          <w:lang w:val="en-US" w:eastAsia="tr-TR"/>
        </w:rPr>
        <w:t xml:space="preserve">We </w:t>
      </w:r>
      <w:r w:rsidRPr="00EE61C3">
        <w:rPr>
          <w:rFonts w:ascii="Calibri" w:eastAsia="Times New Roman" w:hAnsi="Calibri" w:cs="Arial"/>
          <w:sz w:val="24"/>
          <w:szCs w:val="21"/>
          <w:lang w:val="en-US" w:eastAsia="tr-TR"/>
        </w:rPr>
        <w:t>shall promptly ensure that the erasure request is complied with immediately.</w:t>
      </w:r>
    </w:p>
    <w:p w14:paraId="68E858DC" w14:textId="272AF9DE"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Where the controller has made personal data public and is obliged pursuant to Article 17(1) to erase the personal data, the controller, taking account of available technology and the cost of implementation, shall take reasonable steps, including technical measures, to inform other controllers processing the personal data that the data subject has requested erasure by such controllers of any links to, or copy or replication of, those personal data, as far as processing is not required. </w:t>
      </w:r>
      <w:r w:rsidR="0065433C">
        <w:rPr>
          <w:rFonts w:ascii="Calibri" w:eastAsia="Times New Roman" w:hAnsi="Calibri" w:cs="Arial"/>
          <w:sz w:val="24"/>
          <w:szCs w:val="21"/>
          <w:lang w:val="en-US" w:eastAsia="tr-TR"/>
        </w:rPr>
        <w:t>We</w:t>
      </w:r>
      <w:r w:rsidRPr="00EE61C3">
        <w:rPr>
          <w:rFonts w:ascii="Calibri" w:eastAsia="Times New Roman" w:hAnsi="Calibri" w:cs="Arial"/>
          <w:sz w:val="24"/>
          <w:szCs w:val="21"/>
          <w:lang w:val="en-US" w:eastAsia="tr-TR"/>
        </w:rPr>
        <w:t xml:space="preserve"> will arrange the necessary measures in individual cases.</w:t>
      </w:r>
    </w:p>
    <w:p w14:paraId="34A5CE08" w14:textId="77777777" w:rsidR="00EE61C3" w:rsidRPr="00EE61C3" w:rsidRDefault="00EE61C3" w:rsidP="00EE61C3">
      <w:pPr>
        <w:numPr>
          <w:ilvl w:val="0"/>
          <w:numId w:val="19"/>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e) Right of restriction of processing</w:t>
      </w:r>
    </w:p>
    <w:p w14:paraId="57DDE824"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Each data subject shall have the right granted by the European legislator to obtain from the controller restriction of processing where one of the following applies:</w:t>
      </w:r>
    </w:p>
    <w:p w14:paraId="0EC15FF8" w14:textId="77777777" w:rsidR="00EE61C3" w:rsidRPr="00EE61C3" w:rsidRDefault="00EE61C3" w:rsidP="00EE61C3">
      <w:pPr>
        <w:numPr>
          <w:ilvl w:val="1"/>
          <w:numId w:val="20"/>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accuracy of the personal data is contested by the data subject, for a period enabling the controller to verify the accuracy of the personal data.</w:t>
      </w:r>
    </w:p>
    <w:p w14:paraId="2B8B7002" w14:textId="6FD7BD3A" w:rsidR="00EE61C3" w:rsidRPr="00EE61C3" w:rsidRDefault="00EE61C3" w:rsidP="00EE61C3">
      <w:pPr>
        <w:numPr>
          <w:ilvl w:val="1"/>
          <w:numId w:val="20"/>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The processing is </w:t>
      </w:r>
      <w:r w:rsidR="009D2520" w:rsidRPr="00EE61C3">
        <w:rPr>
          <w:rFonts w:ascii="Calibri" w:eastAsia="Times New Roman" w:hAnsi="Calibri" w:cs="Arial"/>
          <w:sz w:val="24"/>
          <w:szCs w:val="21"/>
          <w:lang w:val="en-US" w:eastAsia="tr-TR"/>
        </w:rPr>
        <w:t>unlawful,</w:t>
      </w:r>
      <w:r w:rsidRPr="00EE61C3">
        <w:rPr>
          <w:rFonts w:ascii="Calibri" w:eastAsia="Times New Roman" w:hAnsi="Calibri" w:cs="Arial"/>
          <w:sz w:val="24"/>
          <w:szCs w:val="21"/>
          <w:lang w:val="en-US" w:eastAsia="tr-TR"/>
        </w:rPr>
        <w:t xml:space="preserve"> and the data subject opposes the erasure of the personal data and requests instead the restriction of their use instead.</w:t>
      </w:r>
    </w:p>
    <w:p w14:paraId="1F54B812" w14:textId="3544A39D" w:rsidR="00EE61C3" w:rsidRPr="00EE61C3" w:rsidRDefault="00EE61C3" w:rsidP="00EE61C3">
      <w:pPr>
        <w:numPr>
          <w:ilvl w:val="1"/>
          <w:numId w:val="20"/>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The controller no longer needs the personal data for the purposes of the processing, but they are required by the data subject for the establishment, exercise or </w:t>
      </w:r>
      <w:r w:rsidR="009D2520" w:rsidRPr="00EE61C3">
        <w:rPr>
          <w:rFonts w:ascii="Calibri" w:eastAsia="Times New Roman" w:hAnsi="Calibri" w:cs="Arial"/>
          <w:sz w:val="24"/>
          <w:szCs w:val="21"/>
          <w:lang w:val="en-US" w:eastAsia="tr-TR"/>
        </w:rPr>
        <w:t>defense</w:t>
      </w:r>
      <w:r w:rsidRPr="00EE61C3">
        <w:rPr>
          <w:rFonts w:ascii="Calibri" w:eastAsia="Times New Roman" w:hAnsi="Calibri" w:cs="Arial"/>
          <w:sz w:val="24"/>
          <w:szCs w:val="21"/>
          <w:lang w:val="en-US" w:eastAsia="tr-TR"/>
        </w:rPr>
        <w:t xml:space="preserve"> of legal claims.</w:t>
      </w:r>
    </w:p>
    <w:p w14:paraId="10265EFD" w14:textId="42834DAF" w:rsidR="00EE61C3" w:rsidRDefault="00EE61C3" w:rsidP="00EE61C3">
      <w:pPr>
        <w:numPr>
          <w:ilvl w:val="1"/>
          <w:numId w:val="20"/>
        </w:numPr>
        <w:shd w:val="clear" w:color="auto" w:fill="FFFFFF"/>
        <w:spacing w:line="240" w:lineRule="auto"/>
        <w:ind w:left="90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data subject has objected to processing pursuant to Article 21(1) of the GDPR pending the verification whether the legitimate grounds of the controller override those of the data subject.</w:t>
      </w:r>
    </w:p>
    <w:p w14:paraId="424816E7" w14:textId="77777777" w:rsidR="009D2520" w:rsidRPr="00EE61C3" w:rsidRDefault="009D2520" w:rsidP="009D2520">
      <w:pPr>
        <w:shd w:val="clear" w:color="auto" w:fill="FFFFFF"/>
        <w:spacing w:line="240" w:lineRule="auto"/>
        <w:ind w:left="900"/>
        <w:textAlignment w:val="baseline"/>
        <w:rPr>
          <w:rFonts w:ascii="Calibri" w:eastAsia="Times New Roman" w:hAnsi="Calibri" w:cs="Arial"/>
          <w:sz w:val="24"/>
          <w:szCs w:val="21"/>
          <w:lang w:val="en-US" w:eastAsia="tr-TR"/>
        </w:rPr>
      </w:pPr>
    </w:p>
    <w:p w14:paraId="2B16B839" w14:textId="4FF7A069"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If one of the aforementioned conditions is met, and a data subject wishes to request the restriction of the processing of personal data stored by </w:t>
      </w:r>
      <w:r w:rsidR="00610C5A">
        <w:rPr>
          <w:rFonts w:ascii="Calibri" w:eastAsia="Times New Roman" w:hAnsi="Calibri" w:cs="Arial"/>
          <w:sz w:val="24"/>
          <w:szCs w:val="21"/>
          <w:lang w:val="en-US" w:eastAsia="tr-TR"/>
        </w:rPr>
        <w:t>our enterprise</w:t>
      </w:r>
      <w:r w:rsidRPr="00EE61C3">
        <w:rPr>
          <w:rFonts w:ascii="Calibri" w:eastAsia="Times New Roman" w:hAnsi="Calibri" w:cs="Arial"/>
          <w:sz w:val="24"/>
          <w:szCs w:val="21"/>
          <w:lang w:val="en-US" w:eastAsia="tr-TR"/>
        </w:rPr>
        <w:t xml:space="preserve">, he or she may at any time contact any employee of the controller. </w:t>
      </w:r>
      <w:r w:rsidR="00610C5A">
        <w:rPr>
          <w:rFonts w:ascii="Calibri" w:eastAsia="Times New Roman" w:hAnsi="Calibri" w:cs="Arial"/>
          <w:sz w:val="24"/>
          <w:szCs w:val="21"/>
          <w:lang w:val="en-US" w:eastAsia="tr-TR"/>
        </w:rPr>
        <w:t xml:space="preserve">We </w:t>
      </w:r>
      <w:r w:rsidRPr="00EE61C3">
        <w:rPr>
          <w:rFonts w:ascii="Calibri" w:eastAsia="Times New Roman" w:hAnsi="Calibri" w:cs="Arial"/>
          <w:sz w:val="24"/>
          <w:szCs w:val="21"/>
          <w:lang w:val="en-US" w:eastAsia="tr-TR"/>
        </w:rPr>
        <w:t>will arrange the restriction of the processing.</w:t>
      </w:r>
    </w:p>
    <w:p w14:paraId="21A631E9" w14:textId="77777777" w:rsidR="00EE61C3" w:rsidRPr="00EE61C3" w:rsidRDefault="00EE61C3" w:rsidP="00EE61C3">
      <w:pPr>
        <w:numPr>
          <w:ilvl w:val="0"/>
          <w:numId w:val="21"/>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f) Right to data portability</w:t>
      </w:r>
    </w:p>
    <w:p w14:paraId="7FD56AE4"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Each data subject shall have the right granted by the European legislator, to receive the personal data concerning him or her, which was provided to a controller, in a structured, commonly used and machine-readable format. He or she shall have the right to transmit those data to another controller without hindrance from the controller to which the </w:t>
      </w:r>
      <w:r w:rsidRPr="00EE61C3">
        <w:rPr>
          <w:rFonts w:ascii="Calibri" w:eastAsia="Times New Roman" w:hAnsi="Calibri" w:cs="Arial"/>
          <w:sz w:val="24"/>
          <w:szCs w:val="21"/>
          <w:lang w:val="en-US" w:eastAsia="tr-TR"/>
        </w:rPr>
        <w:lastRenderedPageBreak/>
        <w:t>personal data have been provided, as long as the processing is based on consent pursuant to point (a) of Article 6(1) of the GDPR or point (a) of Article 9(2) of the GDPR, or on a contract pursuant to point (b) of Article 6(1) of the GDPR, and the processing is carried out by automated means, as long as the processing is not necessary for the performance of a task carried out in the public interest or in the exercise of official authority vested in the controller.</w:t>
      </w:r>
    </w:p>
    <w:p w14:paraId="3972B653"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Furthermore, in exercising his or her right to data portability pursuant to Article 20(1) of the GDPR, the data subject shall have the right to have personal data transmitted directly from one controller to another, where technically feasible and when doing so does not adversely affect the rights and freedoms of others.</w:t>
      </w:r>
    </w:p>
    <w:p w14:paraId="00C94D9F" w14:textId="30C03BCF"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In order to assert the right to data portability, the data subject may at any time contact </w:t>
      </w:r>
      <w:r w:rsidR="008841B3">
        <w:rPr>
          <w:rFonts w:ascii="Calibri" w:eastAsia="Times New Roman" w:hAnsi="Calibri" w:cs="Arial"/>
          <w:sz w:val="24"/>
          <w:szCs w:val="21"/>
          <w:lang w:val="en-US" w:eastAsia="tr-TR"/>
        </w:rPr>
        <w:t>our enterprise.</w:t>
      </w:r>
    </w:p>
    <w:p w14:paraId="45B37A78" w14:textId="77777777" w:rsidR="00EE61C3" w:rsidRPr="00EE61C3" w:rsidRDefault="00EE61C3" w:rsidP="00EE61C3">
      <w:pPr>
        <w:numPr>
          <w:ilvl w:val="0"/>
          <w:numId w:val="22"/>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g) Right to object</w:t>
      </w:r>
    </w:p>
    <w:p w14:paraId="116E1FCB"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Each data subject shall have the right granted by the European legislator to object, on grounds relating to his or her particular situation, at any time, to processing of personal data concerning him or her, which is based on point (e) or (f) of Article 6(1) of the GDPR. This also applies to profiling based on these provisions.</w:t>
      </w:r>
    </w:p>
    <w:p w14:paraId="48C677A7" w14:textId="272AE80C" w:rsidR="00EE61C3" w:rsidRPr="00EE61C3" w:rsidRDefault="00536309"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Pr>
          <w:rFonts w:ascii="Calibri" w:eastAsia="Times New Roman" w:hAnsi="Calibri" w:cs="Arial"/>
          <w:sz w:val="24"/>
          <w:szCs w:val="21"/>
          <w:lang w:val="en-US" w:eastAsia="tr-TR"/>
        </w:rPr>
        <w:t>We</w:t>
      </w:r>
      <w:r w:rsidR="00EE61C3" w:rsidRPr="00EE61C3">
        <w:rPr>
          <w:rFonts w:ascii="Calibri" w:eastAsia="Times New Roman" w:hAnsi="Calibri" w:cs="Arial"/>
          <w:sz w:val="24"/>
          <w:szCs w:val="21"/>
          <w:lang w:val="en-US" w:eastAsia="tr-TR"/>
        </w:rPr>
        <w:t xml:space="preserve"> shall no longer process the personal data in the event of the objection, unless we can demonstrate compelling legitimate grounds for the processing which override the interests, rights and freedoms of the data subject, or for the establishment, exercise or </w:t>
      </w:r>
      <w:r w:rsidRPr="00EE61C3">
        <w:rPr>
          <w:rFonts w:ascii="Calibri" w:eastAsia="Times New Roman" w:hAnsi="Calibri" w:cs="Arial"/>
          <w:sz w:val="24"/>
          <w:szCs w:val="21"/>
          <w:lang w:val="en-US" w:eastAsia="tr-TR"/>
        </w:rPr>
        <w:t>defense</w:t>
      </w:r>
      <w:r w:rsidR="00EE61C3" w:rsidRPr="00EE61C3">
        <w:rPr>
          <w:rFonts w:ascii="Calibri" w:eastAsia="Times New Roman" w:hAnsi="Calibri" w:cs="Arial"/>
          <w:sz w:val="24"/>
          <w:szCs w:val="21"/>
          <w:lang w:val="en-US" w:eastAsia="tr-TR"/>
        </w:rPr>
        <w:t xml:space="preserve"> of legal claims.</w:t>
      </w:r>
    </w:p>
    <w:p w14:paraId="00E91165" w14:textId="3D214316"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If </w:t>
      </w:r>
      <w:r w:rsidR="00536309">
        <w:rPr>
          <w:rFonts w:ascii="Calibri" w:eastAsia="Times New Roman" w:hAnsi="Calibri" w:cs="Arial"/>
          <w:sz w:val="24"/>
          <w:szCs w:val="21"/>
          <w:lang w:val="en-US" w:eastAsia="tr-TR"/>
        </w:rPr>
        <w:t>we</w:t>
      </w:r>
      <w:r w:rsidRPr="00EE61C3">
        <w:rPr>
          <w:rFonts w:ascii="Calibri" w:eastAsia="Times New Roman" w:hAnsi="Calibri" w:cs="Arial"/>
          <w:sz w:val="24"/>
          <w:szCs w:val="21"/>
          <w:lang w:val="en-US" w:eastAsia="tr-TR"/>
        </w:rPr>
        <w:t xml:space="preserve"> </w:t>
      </w:r>
      <w:r w:rsidR="00D8331A" w:rsidRPr="00EE61C3">
        <w:rPr>
          <w:rFonts w:ascii="Calibri" w:eastAsia="Times New Roman" w:hAnsi="Calibri" w:cs="Arial"/>
          <w:sz w:val="24"/>
          <w:szCs w:val="21"/>
          <w:lang w:val="en-US" w:eastAsia="tr-TR"/>
        </w:rPr>
        <w:t>process</w:t>
      </w:r>
      <w:r w:rsidRPr="00EE61C3">
        <w:rPr>
          <w:rFonts w:ascii="Calibri" w:eastAsia="Times New Roman" w:hAnsi="Calibri" w:cs="Arial"/>
          <w:sz w:val="24"/>
          <w:szCs w:val="21"/>
          <w:lang w:val="en-US" w:eastAsia="tr-TR"/>
        </w:rPr>
        <w:t xml:space="preserve"> personal data for direct marketing purposes, the data subject shall have the right to object at any time to processing of personal data concerning him or her for such marketing. This applies to profiling to the extent that it is related to such direct marketing. If the data subject objects to the processing for direct marketing purposes, </w:t>
      </w:r>
      <w:r w:rsidR="00536309">
        <w:rPr>
          <w:rFonts w:ascii="Calibri" w:eastAsia="Times New Roman" w:hAnsi="Calibri" w:cs="Arial"/>
          <w:sz w:val="24"/>
          <w:szCs w:val="21"/>
          <w:lang w:val="en-US" w:eastAsia="tr-TR"/>
        </w:rPr>
        <w:t xml:space="preserve">we </w:t>
      </w:r>
      <w:r w:rsidRPr="00EE61C3">
        <w:rPr>
          <w:rFonts w:ascii="Calibri" w:eastAsia="Times New Roman" w:hAnsi="Calibri" w:cs="Arial"/>
          <w:sz w:val="24"/>
          <w:szCs w:val="21"/>
          <w:lang w:val="en-US" w:eastAsia="tr-TR"/>
        </w:rPr>
        <w:t>will no longer process the personal data for these purposes.</w:t>
      </w:r>
    </w:p>
    <w:p w14:paraId="084D0D5C" w14:textId="119006FD"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In addition, the data subject has the right, on grounds relating to his or her particular situation, to object to processing of personal data concerning him or her by </w:t>
      </w:r>
      <w:r w:rsidR="0097056A">
        <w:rPr>
          <w:rFonts w:ascii="Calibri" w:eastAsia="Times New Roman" w:hAnsi="Calibri" w:cs="Arial"/>
          <w:sz w:val="24"/>
          <w:szCs w:val="21"/>
          <w:lang w:val="en-US" w:eastAsia="tr-TR"/>
        </w:rPr>
        <w:t>our enterprise</w:t>
      </w:r>
      <w:r w:rsidRPr="00EE61C3">
        <w:rPr>
          <w:rFonts w:ascii="Calibri" w:eastAsia="Times New Roman" w:hAnsi="Calibri" w:cs="Arial"/>
          <w:sz w:val="24"/>
          <w:szCs w:val="21"/>
          <w:lang w:val="en-US" w:eastAsia="tr-TR"/>
        </w:rPr>
        <w:t xml:space="preserve"> for scientific or historical research purposes, or for statistical purposes pursuant to Article 89(1) of the GDPR, unless the processing is necessary for the performance of a task carried out for reasons of public interest.</w:t>
      </w:r>
    </w:p>
    <w:p w14:paraId="0F0648B6" w14:textId="2F2D9925"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In order to exercise the right to object, the data subject may contact </w:t>
      </w:r>
      <w:r w:rsidR="003F7856">
        <w:rPr>
          <w:rFonts w:ascii="Calibri" w:eastAsia="Times New Roman" w:hAnsi="Calibri" w:cs="Arial"/>
          <w:sz w:val="24"/>
          <w:szCs w:val="21"/>
          <w:lang w:val="en-US" w:eastAsia="tr-TR"/>
        </w:rPr>
        <w:t>our enterprise</w:t>
      </w:r>
      <w:r w:rsidRPr="00EE61C3">
        <w:rPr>
          <w:rFonts w:ascii="Calibri" w:eastAsia="Times New Roman" w:hAnsi="Calibri" w:cs="Arial"/>
          <w:sz w:val="24"/>
          <w:szCs w:val="21"/>
          <w:lang w:val="en-US" w:eastAsia="tr-TR"/>
        </w:rPr>
        <w:t>. In addition, the data subject is free in the context of the use of information society services, and notwithstanding Directive 2002/58/EC, to use his or her right to object by automated means using technical specifications.</w:t>
      </w:r>
    </w:p>
    <w:p w14:paraId="7F201544" w14:textId="77777777" w:rsidR="00EE61C3" w:rsidRPr="00EE61C3" w:rsidRDefault="00EE61C3" w:rsidP="00EE61C3">
      <w:pPr>
        <w:numPr>
          <w:ilvl w:val="0"/>
          <w:numId w:val="23"/>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h) Automated individual decision-making, including profiling</w:t>
      </w:r>
    </w:p>
    <w:p w14:paraId="0CDCBB2B" w14:textId="5DD5C98F"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Each data subject shall have the right granted by the European legislator not to be subject to a decision based solely on automated processing, including profiling, which produces legal effects concerning him or her, or similarly significantly affects him or her, as long as the </w:t>
      </w:r>
      <w:r w:rsidRPr="00EE61C3">
        <w:rPr>
          <w:rFonts w:ascii="Calibri" w:eastAsia="Times New Roman" w:hAnsi="Calibri" w:cs="Arial"/>
          <w:sz w:val="24"/>
          <w:szCs w:val="21"/>
          <w:lang w:val="en-US" w:eastAsia="tr-TR"/>
        </w:rPr>
        <w:lastRenderedPageBreak/>
        <w:t xml:space="preserve">decision (1) is not is necessary for entering into, or the performance of, a contract between the data subject and a data controller, or (2) is not </w:t>
      </w:r>
      <w:r w:rsidR="00576D76" w:rsidRPr="00EE61C3">
        <w:rPr>
          <w:rFonts w:ascii="Calibri" w:eastAsia="Times New Roman" w:hAnsi="Calibri" w:cs="Arial"/>
          <w:sz w:val="24"/>
          <w:szCs w:val="21"/>
          <w:lang w:val="en-US" w:eastAsia="tr-TR"/>
        </w:rPr>
        <w:t>authorized</w:t>
      </w:r>
      <w:r w:rsidRPr="00EE61C3">
        <w:rPr>
          <w:rFonts w:ascii="Calibri" w:eastAsia="Times New Roman" w:hAnsi="Calibri" w:cs="Arial"/>
          <w:sz w:val="24"/>
          <w:szCs w:val="21"/>
          <w:lang w:val="en-US" w:eastAsia="tr-TR"/>
        </w:rPr>
        <w:t xml:space="preserve"> by Union or Member State law to which the controller is subject and which also lays down suitable measures to safeguard the data subject’s rights and freedoms and legitimate interests, or (3) is not based on the data subject’s explicit consent.</w:t>
      </w:r>
    </w:p>
    <w:p w14:paraId="0B051A3F" w14:textId="5A096DD5"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If the decision (1) is necessary for entering into, or the performance of, a contract between the data subject and a data controller, or (2) it is based on the data subject’s explicit consent, </w:t>
      </w:r>
      <w:r w:rsidR="00746990">
        <w:rPr>
          <w:rFonts w:ascii="Calibri" w:eastAsia="Times New Roman" w:hAnsi="Calibri" w:cs="Arial"/>
          <w:sz w:val="24"/>
          <w:szCs w:val="21"/>
          <w:lang w:val="en-US" w:eastAsia="tr-TR"/>
        </w:rPr>
        <w:t>we</w:t>
      </w:r>
      <w:r w:rsidRPr="00EE61C3">
        <w:rPr>
          <w:rFonts w:ascii="Calibri" w:eastAsia="Times New Roman" w:hAnsi="Calibri" w:cs="Arial"/>
          <w:sz w:val="24"/>
          <w:szCs w:val="21"/>
          <w:lang w:val="en-US" w:eastAsia="tr-TR"/>
        </w:rPr>
        <w:t xml:space="preserve"> shall implement suitable measures to safeguard the data subject’s rights and freedoms and legitimate interests, at least the right to obtain human intervention on the part of the controller, to express his or her point of view and contest the decision.</w:t>
      </w:r>
    </w:p>
    <w:p w14:paraId="5DCC8A26" w14:textId="49F3089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If the data subject wishes to exercise the rights concerning automated individual decision-making, he or she may, at any time, contact any employee of </w:t>
      </w:r>
      <w:r w:rsidR="00746990">
        <w:rPr>
          <w:rFonts w:ascii="Calibri" w:eastAsia="Times New Roman" w:hAnsi="Calibri" w:cs="Arial"/>
          <w:sz w:val="24"/>
          <w:szCs w:val="21"/>
          <w:lang w:val="en-US" w:eastAsia="tr-TR"/>
        </w:rPr>
        <w:t>our enterprise.</w:t>
      </w:r>
    </w:p>
    <w:p w14:paraId="0ADCB48A" w14:textId="77777777" w:rsidR="00EE61C3" w:rsidRPr="00EE61C3" w:rsidRDefault="00EE61C3" w:rsidP="00EE61C3">
      <w:pPr>
        <w:numPr>
          <w:ilvl w:val="0"/>
          <w:numId w:val="24"/>
        </w:numPr>
        <w:shd w:val="clear" w:color="auto" w:fill="FFFFFF"/>
        <w:spacing w:line="240" w:lineRule="auto"/>
        <w:ind w:left="450"/>
        <w:textAlignment w:val="baseline"/>
        <w:rPr>
          <w:rFonts w:ascii="Calibri" w:eastAsia="Times New Roman" w:hAnsi="Calibri" w:cs="Arial"/>
          <w:sz w:val="24"/>
          <w:szCs w:val="21"/>
          <w:lang w:val="en-US" w:eastAsia="tr-TR"/>
        </w:rPr>
      </w:pPr>
      <w:r w:rsidRPr="00EE61C3">
        <w:rPr>
          <w:rFonts w:ascii="Calibri" w:eastAsia="Times New Roman" w:hAnsi="Calibri" w:cs="Arial"/>
          <w:b/>
          <w:bCs/>
          <w:sz w:val="24"/>
          <w:szCs w:val="21"/>
          <w:bdr w:val="none" w:sz="0" w:space="0" w:color="auto" w:frame="1"/>
          <w:lang w:val="en-US" w:eastAsia="tr-TR"/>
        </w:rPr>
        <w:t>i) Right to withdraw data protection consent</w:t>
      </w:r>
    </w:p>
    <w:p w14:paraId="5006D8B7"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Each data subject shall have the right granted by the European legislator to withdraw his or her consent to processing of his or her personal data at any time.</w:t>
      </w:r>
    </w:p>
    <w:p w14:paraId="31B4C25E" w14:textId="1433D9F3"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If the data subject wishes to exercise the right to withdraw the consent, he or she may, at any time, contact any employee of </w:t>
      </w:r>
      <w:r w:rsidR="00853364">
        <w:rPr>
          <w:rFonts w:ascii="Calibri" w:eastAsia="Times New Roman" w:hAnsi="Calibri" w:cs="Arial"/>
          <w:sz w:val="24"/>
          <w:szCs w:val="21"/>
          <w:lang w:val="en-US" w:eastAsia="tr-TR"/>
        </w:rPr>
        <w:t>our enterprise</w:t>
      </w:r>
      <w:r w:rsidRPr="00EE61C3">
        <w:rPr>
          <w:rFonts w:ascii="Calibri" w:eastAsia="Times New Roman" w:hAnsi="Calibri" w:cs="Arial"/>
          <w:sz w:val="24"/>
          <w:szCs w:val="21"/>
          <w:lang w:val="en-US" w:eastAsia="tr-TR"/>
        </w:rPr>
        <w:t>.</w:t>
      </w:r>
    </w:p>
    <w:p w14:paraId="7E915A79" w14:textId="3CE6A928" w:rsidR="00EE61C3" w:rsidRPr="00EE61C3" w:rsidRDefault="00D26FB0" w:rsidP="00EE61C3">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Pr>
          <w:rFonts w:ascii="Calibri" w:eastAsia="Times New Roman" w:hAnsi="Calibri" w:cs="Arial"/>
          <w:b/>
          <w:bCs/>
          <w:sz w:val="24"/>
          <w:szCs w:val="24"/>
          <w:lang w:val="en-US" w:eastAsia="tr-TR"/>
        </w:rPr>
        <w:t>8</w:t>
      </w:r>
      <w:r w:rsidR="00EE61C3" w:rsidRPr="00EE61C3">
        <w:rPr>
          <w:rFonts w:ascii="Calibri" w:eastAsia="Times New Roman" w:hAnsi="Calibri" w:cs="Arial"/>
          <w:b/>
          <w:bCs/>
          <w:sz w:val="24"/>
          <w:szCs w:val="24"/>
          <w:lang w:val="en-US" w:eastAsia="tr-TR"/>
        </w:rPr>
        <w:t xml:space="preserve"> Data Protection for Applications and Application Procedures</w:t>
      </w:r>
    </w:p>
    <w:p w14:paraId="2948DB5B" w14:textId="66BD31EF"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data controller shall collect and process the personal data of applicants for the purpose of the processing of the application procedure. The processing may also be carried out electronically. This is the case</w:t>
      </w:r>
      <w:r w:rsidR="006B5F95" w:rsidRPr="00EE61C3">
        <w:rPr>
          <w:rFonts w:ascii="Calibri" w:eastAsia="Times New Roman" w:hAnsi="Calibri" w:cs="Arial"/>
          <w:sz w:val="24"/>
          <w:szCs w:val="21"/>
          <w:lang w:val="en-US" w:eastAsia="tr-TR"/>
        </w:rPr>
        <w:t xml:space="preserve"> if</w:t>
      </w:r>
      <w:r w:rsidRPr="00EE61C3">
        <w:rPr>
          <w:rFonts w:ascii="Calibri" w:eastAsia="Times New Roman" w:hAnsi="Calibri" w:cs="Arial"/>
          <w:sz w:val="24"/>
          <w:szCs w:val="21"/>
          <w:lang w:val="en-US" w:eastAsia="tr-TR"/>
        </w:rPr>
        <w:t xml:space="preserve"> an applicant submits corresponding application documents by e-mail or by means of a web form on the website to the controller. If the data controller concludes an employment contract with an applicant, the submitted data will be stored for the purpose of processing the employment relationship in compliance with legal requirements. If no employment contract is concluded with the applicant by the controller, the application documents shall be automatically erased two months after notification of the refusal decision, provided that no other legitimate interests of the controller are opposed to the erasure. Other legitimate interest in this relation is, e.g. a burden of proof in a procedure under the General Equal Treatment Act (AGG).</w:t>
      </w:r>
    </w:p>
    <w:p w14:paraId="6B13EE39" w14:textId="1505FF20" w:rsidR="00EE61C3" w:rsidRPr="00EE61C3" w:rsidRDefault="00D26FB0" w:rsidP="00EE61C3">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Pr>
          <w:rFonts w:ascii="Calibri" w:eastAsia="Times New Roman" w:hAnsi="Calibri" w:cs="Arial"/>
          <w:b/>
          <w:bCs/>
          <w:sz w:val="24"/>
          <w:szCs w:val="24"/>
          <w:lang w:val="en-US" w:eastAsia="tr-TR"/>
        </w:rPr>
        <w:t>9</w:t>
      </w:r>
      <w:r w:rsidR="00EE61C3" w:rsidRPr="00EE61C3">
        <w:rPr>
          <w:rFonts w:ascii="Calibri" w:eastAsia="Times New Roman" w:hAnsi="Calibri" w:cs="Arial"/>
          <w:b/>
          <w:bCs/>
          <w:sz w:val="24"/>
          <w:szCs w:val="24"/>
          <w:lang w:val="en-US" w:eastAsia="tr-TR"/>
        </w:rPr>
        <w:t xml:space="preserve"> Data Protection Provisions for about the Application and Use of Google Analytics (with Anonymization Function)</w:t>
      </w:r>
    </w:p>
    <w:p w14:paraId="76A6FB70"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On this website, the controller has integrated the component of Google Analytics (with the anonymizer function). Google Analytics is a web analytics service. Web analytics is the collection, gathering, and analysis of data about the behavior of visitors to websites. A web analysis service collects, inter alia, data about the website from which a person has come (the so-called referrer), which sub-pages were visited, or how often and for what duration a sub-page was viewed. Web analytics are mainly used for the optimization of a website and in order to carry out a cost-benefit analysis of Internet advertising.</w:t>
      </w:r>
    </w:p>
    <w:p w14:paraId="7F08E5E7" w14:textId="58041446"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8F14B6">
        <w:rPr>
          <w:rFonts w:ascii="Calibri" w:eastAsia="Times New Roman" w:hAnsi="Calibri" w:cs="Arial"/>
          <w:sz w:val="24"/>
          <w:szCs w:val="21"/>
          <w:lang w:val="en-US" w:eastAsia="tr-TR"/>
        </w:rPr>
        <w:lastRenderedPageBreak/>
        <w:t xml:space="preserve">The operator of the Google Analytics component is </w:t>
      </w:r>
      <w:r w:rsidR="008F14B6" w:rsidRPr="008F14B6">
        <w:rPr>
          <w:rFonts w:ascii="Calibri" w:eastAsia="Times New Roman" w:hAnsi="Calibri" w:cs="Arial"/>
          <w:sz w:val="24"/>
          <w:szCs w:val="21"/>
          <w:lang w:val="en-US" w:eastAsia="tr-TR"/>
        </w:rPr>
        <w:t>Google Inc., 1600 Amphitheatre Pkwy, Mountain View, CA 94043-1351, USA.</w:t>
      </w:r>
    </w:p>
    <w:p w14:paraId="37FE1D14" w14:textId="3622AC06"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For the web analytics through Google Analytics the controller uses the application “_gat. _</w:t>
      </w:r>
      <w:proofErr w:type="spellStart"/>
      <w:r w:rsidRPr="00EE61C3">
        <w:rPr>
          <w:rFonts w:ascii="Calibri" w:eastAsia="Times New Roman" w:hAnsi="Calibri" w:cs="Arial"/>
          <w:sz w:val="24"/>
          <w:szCs w:val="21"/>
          <w:lang w:val="en-US" w:eastAsia="tr-TR"/>
        </w:rPr>
        <w:t>anonymizeIp</w:t>
      </w:r>
      <w:proofErr w:type="spellEnd"/>
      <w:r w:rsidRPr="00EE61C3">
        <w:rPr>
          <w:rFonts w:ascii="Calibri" w:eastAsia="Times New Roman" w:hAnsi="Calibri" w:cs="Arial"/>
          <w:sz w:val="24"/>
          <w:szCs w:val="21"/>
          <w:lang w:val="en-US" w:eastAsia="tr-TR"/>
        </w:rPr>
        <w:t xml:space="preserve">”. By means of this application the IP address of the Internet connection of the data subject is abridged by Google and </w:t>
      </w:r>
      <w:r w:rsidR="008F14B6" w:rsidRPr="00EE61C3">
        <w:rPr>
          <w:rFonts w:ascii="Calibri" w:eastAsia="Times New Roman" w:hAnsi="Calibri" w:cs="Arial"/>
          <w:sz w:val="24"/>
          <w:szCs w:val="21"/>
          <w:lang w:val="en-US" w:eastAsia="tr-TR"/>
        </w:rPr>
        <w:t>anonymized</w:t>
      </w:r>
      <w:r w:rsidRPr="00EE61C3">
        <w:rPr>
          <w:rFonts w:ascii="Calibri" w:eastAsia="Times New Roman" w:hAnsi="Calibri" w:cs="Arial"/>
          <w:sz w:val="24"/>
          <w:szCs w:val="21"/>
          <w:lang w:val="en-US" w:eastAsia="tr-TR"/>
        </w:rPr>
        <w:t xml:space="preserve"> when accessing our websites from a Member State of the European Union or another Contracting State to the Agreement on the European Economic Area.</w:t>
      </w:r>
    </w:p>
    <w:p w14:paraId="2AAE4C27"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purpose of the Google Analytics component is to analyze the traffic on our website. Google uses the collected data and information, inter alia, to evaluate the use of our website and to provide online reports, which show the activities on our websites, and to provide other services concerning the use of our Internet site for us.</w:t>
      </w:r>
    </w:p>
    <w:p w14:paraId="7BAC3D5F" w14:textId="6CB78091"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Google Analytics places a cookie on the information technology system of the data subject. The definition of cookies is explained above. With the setting of the cookie, Google is enabled to analyze the use of our website. With each call-up to one of the individual pages of this Internet site, which is operated by the controller and into which a Google Analytics component was integrated, the Internet browser on the information technology system of the data subject will automatically submit through the Google Analytics component </w:t>
      </w:r>
      <w:r w:rsidR="00715A25" w:rsidRPr="00EE61C3">
        <w:rPr>
          <w:rFonts w:ascii="Calibri" w:eastAsia="Times New Roman" w:hAnsi="Calibri" w:cs="Arial"/>
          <w:sz w:val="24"/>
          <w:szCs w:val="21"/>
          <w:lang w:val="en-US" w:eastAsia="tr-TR"/>
        </w:rPr>
        <w:t xml:space="preserve">data </w:t>
      </w:r>
      <w:r w:rsidR="00715A25">
        <w:rPr>
          <w:rFonts w:ascii="Calibri" w:eastAsia="Times New Roman" w:hAnsi="Calibri" w:cs="Arial"/>
          <w:sz w:val="24"/>
          <w:szCs w:val="21"/>
          <w:lang w:val="en-US" w:eastAsia="tr-TR"/>
        </w:rPr>
        <w:t xml:space="preserve">to Google </w:t>
      </w:r>
      <w:r w:rsidRPr="00EE61C3">
        <w:rPr>
          <w:rFonts w:ascii="Calibri" w:eastAsia="Times New Roman" w:hAnsi="Calibri" w:cs="Arial"/>
          <w:sz w:val="24"/>
          <w:szCs w:val="21"/>
          <w:lang w:val="en-US" w:eastAsia="tr-TR"/>
        </w:rPr>
        <w:t xml:space="preserve">for </w:t>
      </w:r>
      <w:r w:rsidRPr="00715A25">
        <w:rPr>
          <w:rFonts w:ascii="Calibri" w:eastAsia="Times New Roman" w:hAnsi="Calibri" w:cs="Arial"/>
          <w:sz w:val="24"/>
          <w:szCs w:val="21"/>
          <w:lang w:val="en-US" w:eastAsia="tr-TR"/>
        </w:rPr>
        <w:t xml:space="preserve">the purpose of </w:t>
      </w:r>
      <w:r w:rsidR="008F14B6" w:rsidRPr="008F14B6">
        <w:rPr>
          <w:rFonts w:ascii="Calibri" w:eastAsia="Times New Roman" w:hAnsi="Calibri" w:cs="Arial"/>
          <w:sz w:val="24"/>
          <w:szCs w:val="21"/>
          <w:lang w:val="en-US" w:eastAsia="tr-TR"/>
        </w:rPr>
        <w:t>online analysis</w:t>
      </w:r>
      <w:r w:rsidRPr="00EE61C3">
        <w:rPr>
          <w:rFonts w:ascii="Calibri" w:eastAsia="Times New Roman" w:hAnsi="Calibri" w:cs="Arial"/>
          <w:sz w:val="24"/>
          <w:szCs w:val="21"/>
          <w:lang w:val="en-US" w:eastAsia="tr-TR"/>
        </w:rPr>
        <w:t>. During the course of this technical procedure, the enterprise Google gains knowledge of personal information, such as the IP address of the data subject, which serves Google, inter alia, to understand the origin of visitors and clicks, and subsequently create commission settlements.</w:t>
      </w:r>
    </w:p>
    <w:p w14:paraId="19BB511D"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cookie is used to store personal information, such as the access time, the location from which the access was made, and the frequency of visits of our website by the data subject. With each visit to our Internet site, such personal data, including the IP address of the Internet access used by the data subject, will be transmitted to Google in the United States of America. These personal data are stored by Google in the United States of America. Google may pass these personal data collected through the technical procedure to third parties.</w:t>
      </w:r>
    </w:p>
    <w:p w14:paraId="422372B8"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207568">
        <w:rPr>
          <w:rFonts w:ascii="Calibri" w:eastAsia="Times New Roman" w:hAnsi="Calibri" w:cs="Arial"/>
          <w:sz w:val="24"/>
          <w:szCs w:val="21"/>
          <w:lang w:val="en-US" w:eastAsia="tr-TR"/>
        </w:rPr>
        <w:t xml:space="preserve">The data subject may, as stated above, prevent the setting of cookies through our website at any time by means of a corresponding adjustment of </w:t>
      </w:r>
      <w:r w:rsidRPr="00EE61C3">
        <w:rPr>
          <w:rFonts w:ascii="Calibri" w:eastAsia="Times New Roman" w:hAnsi="Calibri" w:cs="Arial"/>
          <w:sz w:val="24"/>
          <w:szCs w:val="21"/>
          <w:lang w:val="en-US" w:eastAsia="tr-TR"/>
        </w:rPr>
        <w:t>the web browser used and thus permanently deny the setting of cookies. Such an adjustment to the Internet browser used would also prevent Google Analytics from setting a cookie on the information technology system of the data subject. In addition, cookies already in use by Google Analytics may be deleted at any time via a web browser or other software programs.</w:t>
      </w:r>
    </w:p>
    <w:p w14:paraId="64F4C4A0" w14:textId="51085A69"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In addition, the data subject has the possibility of objecting to a collection of data that are generated by Google Analytics, which is related to the use of this website, as well as the processing of this data by Google and the chance to preclude any such. For this purpose, the data subject must download a browser add-on under the link </w:t>
      </w:r>
      <w:hyperlink r:id="rId7" w:history="1">
        <w:r w:rsidR="00D26FB0" w:rsidRPr="00DC2307">
          <w:rPr>
            <w:rStyle w:val="Kpr"/>
            <w:rFonts w:ascii="Calibri" w:eastAsia="Times New Roman" w:hAnsi="Calibri" w:cs="Arial"/>
            <w:sz w:val="24"/>
            <w:szCs w:val="21"/>
            <w:lang w:val="en-US" w:eastAsia="tr-TR"/>
          </w:rPr>
          <w:t>https://tools.google.com/dlpage/gaoptout</w:t>
        </w:r>
      </w:hyperlink>
      <w:r w:rsidR="00D26FB0">
        <w:rPr>
          <w:rFonts w:ascii="Calibri" w:eastAsia="Times New Roman" w:hAnsi="Calibri" w:cs="Arial"/>
          <w:sz w:val="24"/>
          <w:szCs w:val="21"/>
          <w:lang w:val="en-US" w:eastAsia="tr-TR"/>
        </w:rPr>
        <w:t xml:space="preserve"> </w:t>
      </w:r>
      <w:r w:rsidRPr="00EE61C3">
        <w:rPr>
          <w:rFonts w:ascii="Calibri" w:eastAsia="Times New Roman" w:hAnsi="Calibri" w:cs="Arial"/>
          <w:sz w:val="24"/>
          <w:szCs w:val="21"/>
          <w:lang w:val="en-US" w:eastAsia="tr-TR"/>
        </w:rPr>
        <w:t xml:space="preserve"> and install it. This browser add-on tells Google Analytics through a JavaScript, that any data and information about the visits of Internet pages may not be transmitted to Google Analytics. The installation of the browser add-ons is </w:t>
      </w:r>
      <w:r w:rsidRPr="00EE61C3">
        <w:rPr>
          <w:rFonts w:ascii="Calibri" w:eastAsia="Times New Roman" w:hAnsi="Calibri" w:cs="Arial"/>
          <w:sz w:val="24"/>
          <w:szCs w:val="21"/>
          <w:lang w:val="en-US" w:eastAsia="tr-TR"/>
        </w:rPr>
        <w:lastRenderedPageBreak/>
        <w:t>considered an objection by Google. If the information technology system of the data subject is later deleted, formatted, or newly installed, then the data subject must reinstall the browser add-ons to disable Google Analytics. If the browser add-on was uninstalled by the data subject or any other person who is attributable to their sphere of competence, or is disabled, it is possible to execute the reinstallation or reactivation of the browser add-ons.</w:t>
      </w:r>
    </w:p>
    <w:p w14:paraId="1D28086B" w14:textId="0059514B"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Further information and the applicable data protection provisions of Google may be retrieved under </w:t>
      </w:r>
      <w:hyperlink r:id="rId8" w:history="1">
        <w:r w:rsidR="00D26FB0" w:rsidRPr="00DC2307">
          <w:rPr>
            <w:rStyle w:val="Kpr"/>
            <w:rFonts w:ascii="Calibri" w:eastAsia="Times New Roman" w:hAnsi="Calibri" w:cs="Arial"/>
            <w:sz w:val="24"/>
            <w:szCs w:val="21"/>
            <w:lang w:val="en-US" w:eastAsia="tr-TR"/>
          </w:rPr>
          <w:t>https://www.google.com/intl/en/policies/privacy/</w:t>
        </w:r>
      </w:hyperlink>
      <w:r w:rsidR="00D26FB0">
        <w:rPr>
          <w:rFonts w:ascii="Calibri" w:eastAsia="Times New Roman" w:hAnsi="Calibri" w:cs="Arial"/>
          <w:sz w:val="24"/>
          <w:szCs w:val="21"/>
          <w:lang w:val="en-US" w:eastAsia="tr-TR"/>
        </w:rPr>
        <w:t xml:space="preserve"> </w:t>
      </w:r>
      <w:r w:rsidRPr="00EE61C3">
        <w:rPr>
          <w:rFonts w:ascii="Calibri" w:eastAsia="Times New Roman" w:hAnsi="Calibri" w:cs="Arial"/>
          <w:sz w:val="24"/>
          <w:szCs w:val="21"/>
          <w:lang w:val="en-US" w:eastAsia="tr-TR"/>
        </w:rPr>
        <w:t xml:space="preserve"> and under </w:t>
      </w:r>
      <w:hyperlink r:id="rId9" w:history="1">
        <w:r w:rsidR="00D26FB0" w:rsidRPr="00DC2307">
          <w:rPr>
            <w:rStyle w:val="Kpr"/>
            <w:rFonts w:ascii="Calibri" w:eastAsia="Times New Roman" w:hAnsi="Calibri" w:cs="Arial"/>
            <w:sz w:val="24"/>
            <w:szCs w:val="21"/>
            <w:lang w:val="en-US" w:eastAsia="tr-TR"/>
          </w:rPr>
          <w:t>http://www.google.com/analytics/terms/us.html</w:t>
        </w:r>
      </w:hyperlink>
      <w:r w:rsidRPr="00EE61C3">
        <w:rPr>
          <w:rFonts w:ascii="Calibri" w:eastAsia="Times New Roman" w:hAnsi="Calibri" w:cs="Arial"/>
          <w:sz w:val="24"/>
          <w:szCs w:val="21"/>
          <w:lang w:val="en-US" w:eastAsia="tr-TR"/>
        </w:rPr>
        <w:t>.</w:t>
      </w:r>
      <w:r w:rsidR="00D26FB0">
        <w:rPr>
          <w:rFonts w:ascii="Calibri" w:eastAsia="Times New Roman" w:hAnsi="Calibri" w:cs="Arial"/>
          <w:sz w:val="24"/>
          <w:szCs w:val="21"/>
          <w:lang w:val="en-US" w:eastAsia="tr-TR"/>
        </w:rPr>
        <w:t xml:space="preserve"> </w:t>
      </w:r>
      <w:r w:rsidRPr="00EE61C3">
        <w:rPr>
          <w:rFonts w:ascii="Calibri" w:eastAsia="Times New Roman" w:hAnsi="Calibri" w:cs="Arial"/>
          <w:sz w:val="24"/>
          <w:szCs w:val="21"/>
          <w:lang w:val="en-US" w:eastAsia="tr-TR"/>
        </w:rPr>
        <w:t xml:space="preserve"> Google Analytics is further explained under the following Link </w:t>
      </w:r>
      <w:hyperlink r:id="rId10" w:history="1">
        <w:r w:rsidR="00D26FB0" w:rsidRPr="00DC2307">
          <w:rPr>
            <w:rStyle w:val="Kpr"/>
            <w:rFonts w:ascii="Calibri" w:eastAsia="Times New Roman" w:hAnsi="Calibri" w:cs="Arial"/>
            <w:sz w:val="24"/>
            <w:szCs w:val="21"/>
            <w:lang w:val="en-US" w:eastAsia="tr-TR"/>
          </w:rPr>
          <w:t>https://www.google.com/analytics/</w:t>
        </w:r>
      </w:hyperlink>
      <w:r w:rsidRPr="00EE61C3">
        <w:rPr>
          <w:rFonts w:ascii="Calibri" w:eastAsia="Times New Roman" w:hAnsi="Calibri" w:cs="Arial"/>
          <w:sz w:val="24"/>
          <w:szCs w:val="21"/>
          <w:lang w:val="en-US" w:eastAsia="tr-TR"/>
        </w:rPr>
        <w:t>.</w:t>
      </w:r>
      <w:r w:rsidR="00D26FB0">
        <w:rPr>
          <w:rFonts w:ascii="Calibri" w:eastAsia="Times New Roman" w:hAnsi="Calibri" w:cs="Arial"/>
          <w:sz w:val="24"/>
          <w:szCs w:val="21"/>
          <w:lang w:val="en-US" w:eastAsia="tr-TR"/>
        </w:rPr>
        <w:t xml:space="preserve"> </w:t>
      </w:r>
    </w:p>
    <w:p w14:paraId="15E883DB" w14:textId="01357F07" w:rsidR="00EE61C3" w:rsidRPr="0061457D" w:rsidRDefault="00D26FB0" w:rsidP="0061457D">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sidRPr="0061457D">
        <w:rPr>
          <w:rFonts w:ascii="Calibri" w:eastAsia="Times New Roman" w:hAnsi="Calibri" w:cs="Arial"/>
          <w:b/>
          <w:bCs/>
          <w:sz w:val="24"/>
          <w:szCs w:val="24"/>
          <w:lang w:val="en-US" w:eastAsia="tr-TR"/>
        </w:rPr>
        <w:t>1</w:t>
      </w:r>
      <w:r w:rsidR="00DE2307" w:rsidRPr="0061457D">
        <w:rPr>
          <w:rFonts w:ascii="Calibri" w:eastAsia="Times New Roman" w:hAnsi="Calibri" w:cs="Arial"/>
          <w:b/>
          <w:bCs/>
          <w:sz w:val="24"/>
          <w:szCs w:val="24"/>
          <w:lang w:val="en-US" w:eastAsia="tr-TR"/>
        </w:rPr>
        <w:t>0</w:t>
      </w:r>
      <w:r w:rsidRPr="0061457D">
        <w:rPr>
          <w:rFonts w:ascii="Calibri" w:eastAsia="Times New Roman" w:hAnsi="Calibri" w:cs="Arial"/>
          <w:b/>
          <w:bCs/>
          <w:sz w:val="24"/>
          <w:szCs w:val="24"/>
          <w:lang w:val="en-US" w:eastAsia="tr-TR"/>
        </w:rPr>
        <w:t xml:space="preserve"> </w:t>
      </w:r>
      <w:r w:rsidR="00EE61C3" w:rsidRPr="0061457D">
        <w:rPr>
          <w:rFonts w:ascii="Calibri" w:eastAsia="Times New Roman" w:hAnsi="Calibri" w:cs="Arial"/>
          <w:b/>
          <w:bCs/>
          <w:sz w:val="24"/>
          <w:szCs w:val="24"/>
          <w:lang w:val="en-US" w:eastAsia="tr-TR"/>
        </w:rPr>
        <w:t xml:space="preserve">Legal </w:t>
      </w:r>
      <w:proofErr w:type="gramStart"/>
      <w:r w:rsidR="00EE61C3" w:rsidRPr="0061457D">
        <w:rPr>
          <w:rFonts w:ascii="Calibri" w:eastAsia="Times New Roman" w:hAnsi="Calibri" w:cs="Arial"/>
          <w:b/>
          <w:bCs/>
          <w:sz w:val="24"/>
          <w:szCs w:val="24"/>
          <w:lang w:val="en-US" w:eastAsia="tr-TR"/>
        </w:rPr>
        <w:t>basis</w:t>
      </w:r>
      <w:proofErr w:type="gramEnd"/>
      <w:r w:rsidR="00EE61C3" w:rsidRPr="0061457D">
        <w:rPr>
          <w:rFonts w:ascii="Calibri" w:eastAsia="Times New Roman" w:hAnsi="Calibri" w:cs="Arial"/>
          <w:b/>
          <w:bCs/>
          <w:sz w:val="24"/>
          <w:szCs w:val="24"/>
          <w:lang w:val="en-US" w:eastAsia="tr-TR"/>
        </w:rPr>
        <w:t xml:space="preserve"> for the processing</w:t>
      </w:r>
    </w:p>
    <w:p w14:paraId="1417148B"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Art. 6(1) lit. a GDPR serves as the legal basis for processing operations for which we obtain consent for a specific processing purpose. If the processing of personal data is necessary for the performance of a contract to which the data subject is party, as is the case, for example, when processing operations are necessary for the supply of goods or to provide any other service, the processing is based on Article 6(1) lit. b GDPR. The same applies to such processing operations which are necessary for carrying out pre-contractual measures, for example in the case of inquiries concerning our products or services. Is our company subject to a legal obligation by which processing of personal data is required, such as for the fulfillment of tax obligations, the processing is based on Art. 6(1) lit. </w:t>
      </w:r>
      <w:proofErr w:type="gramStart"/>
      <w:r w:rsidRPr="00EE61C3">
        <w:rPr>
          <w:rFonts w:ascii="Calibri" w:eastAsia="Times New Roman" w:hAnsi="Calibri" w:cs="Arial"/>
          <w:sz w:val="24"/>
          <w:szCs w:val="21"/>
          <w:lang w:val="en-US" w:eastAsia="tr-TR"/>
        </w:rPr>
        <w:t>c</w:t>
      </w:r>
      <w:proofErr w:type="gramEnd"/>
      <w:r w:rsidRPr="00EE61C3">
        <w:rPr>
          <w:rFonts w:ascii="Calibri" w:eastAsia="Times New Roman" w:hAnsi="Calibri" w:cs="Arial"/>
          <w:sz w:val="24"/>
          <w:szCs w:val="21"/>
          <w:lang w:val="en-US" w:eastAsia="tr-TR"/>
        </w:rPr>
        <w:t xml:space="preserve"> GDPR. In rare cases, the processing of personal data may be necessary to protect the vital interests of the data subject or of another natural person. This would be the case, for example, if a visitor were injured in our company and his name, age, health insurance data or other vital information would have to be passed on to a doctor, hospital or other third party. Then the processing would be based on Art. 6(1) lit. d GDPR. Finally, processing operations could be based on Article 6(1) lit. f GDPR. This legal basis is used for processing operations which are not covered by any of the abovementioned legal grounds, if processing is necessary for the purposes of the legitimate interests pursued by our company or by a third party, except where such interests are overridden by the interests or fundamental rights and freedoms of the data subject which require protection of personal data. Such processing operations are particularly permissible because they have been specifically mentioned by the European legislator. He considered that a legitimate interest could be assumed if the data subject is a client of the controller (Recital 47 Sentence 2 GDPR).</w:t>
      </w:r>
    </w:p>
    <w:p w14:paraId="547BE3DF" w14:textId="158EA021" w:rsidR="00EE61C3" w:rsidRPr="0061457D" w:rsidRDefault="00D26FB0" w:rsidP="0061457D">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sidRPr="0061457D">
        <w:rPr>
          <w:rFonts w:ascii="Calibri" w:eastAsia="Times New Roman" w:hAnsi="Calibri" w:cs="Arial"/>
          <w:b/>
          <w:bCs/>
          <w:sz w:val="24"/>
          <w:szCs w:val="24"/>
          <w:lang w:val="en-US" w:eastAsia="tr-TR"/>
        </w:rPr>
        <w:t>11</w:t>
      </w:r>
      <w:r w:rsidR="0061457D">
        <w:rPr>
          <w:rFonts w:ascii="Calibri" w:eastAsia="Times New Roman" w:hAnsi="Calibri" w:cs="Arial"/>
          <w:b/>
          <w:bCs/>
          <w:sz w:val="24"/>
          <w:szCs w:val="24"/>
          <w:lang w:val="en-US" w:eastAsia="tr-TR"/>
        </w:rPr>
        <w:t xml:space="preserve"> </w:t>
      </w:r>
      <w:r w:rsidR="00EE61C3" w:rsidRPr="0061457D">
        <w:rPr>
          <w:rFonts w:ascii="Calibri" w:eastAsia="Times New Roman" w:hAnsi="Calibri" w:cs="Arial"/>
          <w:b/>
          <w:bCs/>
          <w:sz w:val="24"/>
          <w:szCs w:val="24"/>
          <w:lang w:val="en-US" w:eastAsia="tr-TR"/>
        </w:rPr>
        <w:t>The legitimate interests pursued by the controller or by a third party</w:t>
      </w:r>
    </w:p>
    <w:p w14:paraId="2FE1D7E0" w14:textId="2269C1F0"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 xml:space="preserve">Where the processing of personal data is based on Article 6(1) lit. f GDPR our legitimate interest is to carry out our business in favor of the well-being of all our </w:t>
      </w:r>
      <w:r w:rsidR="0090042B" w:rsidRPr="0090042B">
        <w:rPr>
          <w:rFonts w:ascii="Calibri" w:eastAsia="Times New Roman" w:hAnsi="Calibri" w:cs="Arial"/>
          <w:sz w:val="24"/>
          <w:szCs w:val="21"/>
          <w:lang w:val="en-US" w:eastAsia="tr-TR"/>
        </w:rPr>
        <w:t>clients.</w:t>
      </w:r>
    </w:p>
    <w:p w14:paraId="06237B81" w14:textId="2BF56BCE" w:rsidR="00EE61C3" w:rsidRPr="0061457D" w:rsidRDefault="0061457D" w:rsidP="0061457D">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Pr>
          <w:rFonts w:ascii="Calibri" w:eastAsia="Times New Roman" w:hAnsi="Calibri" w:cs="Arial"/>
          <w:b/>
          <w:bCs/>
          <w:sz w:val="24"/>
          <w:szCs w:val="24"/>
          <w:lang w:val="en-US" w:eastAsia="tr-TR"/>
        </w:rPr>
        <w:t xml:space="preserve">12 </w:t>
      </w:r>
      <w:r w:rsidR="00EE61C3" w:rsidRPr="0061457D">
        <w:rPr>
          <w:rFonts w:ascii="Calibri" w:eastAsia="Times New Roman" w:hAnsi="Calibri" w:cs="Arial"/>
          <w:b/>
          <w:bCs/>
          <w:sz w:val="24"/>
          <w:szCs w:val="24"/>
          <w:lang w:val="en-US" w:eastAsia="tr-TR"/>
        </w:rPr>
        <w:t>Period for which the personal data will be stored</w:t>
      </w:r>
    </w:p>
    <w:p w14:paraId="1A45B026"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The criteria used to determine the period of storage of personal data is the respective statutory retention period. After expiration of that period, the corresponding data is routinely deleted, as long as it is no longer necessary for the fulfillment of the contract or the initiation of a contract.</w:t>
      </w:r>
    </w:p>
    <w:p w14:paraId="7E8362B0" w14:textId="1D3C52CF" w:rsidR="00EE61C3" w:rsidRPr="0061457D" w:rsidRDefault="0061457D" w:rsidP="0061457D">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Pr>
          <w:rFonts w:ascii="Calibri" w:eastAsia="Times New Roman" w:hAnsi="Calibri" w:cs="Arial"/>
          <w:b/>
          <w:bCs/>
          <w:sz w:val="24"/>
          <w:szCs w:val="24"/>
          <w:lang w:val="en-US" w:eastAsia="tr-TR"/>
        </w:rPr>
        <w:lastRenderedPageBreak/>
        <w:t xml:space="preserve">13 </w:t>
      </w:r>
      <w:r w:rsidR="00EE61C3" w:rsidRPr="0061457D">
        <w:rPr>
          <w:rFonts w:ascii="Calibri" w:eastAsia="Times New Roman" w:hAnsi="Calibri" w:cs="Arial"/>
          <w:b/>
          <w:bCs/>
          <w:sz w:val="24"/>
          <w:szCs w:val="24"/>
          <w:lang w:val="en-US" w:eastAsia="tr-TR"/>
        </w:rPr>
        <w:t>Provision of personal data as statutory or contractual requirement; Requirement necessary to enter into a contract; Obligation of the data subject to provide the personal data; possible consequences of failure to provide such data</w:t>
      </w:r>
    </w:p>
    <w:p w14:paraId="116E05AF"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We clarify that the provision of personal data is partly required by law (e.g. tax regulations) or can also result from contractual provisions (e.g. information on the contractual partner). Sometimes it may be necessary to conclude a contract that the data subject provides us with personal data, which must subsequently be processed by us. The data subject is, for example, obliged to provide us with personal data when our company signs a contract with him or her. The non-provision of the personal data would have the consequence that the contract with the data subject could not be concluded. Before personal data is provided by the data subject, the data subject must contact any employee. The employee clarifies to the data subject whether the provision of the personal data is required by law or contract or is necessary for the conclusion of the contract, whether there is an obligation to provide the personal data and the consequences of non-provision of the personal data.</w:t>
      </w:r>
    </w:p>
    <w:p w14:paraId="44DCB4E9" w14:textId="4C69B48D" w:rsidR="00EE61C3" w:rsidRPr="0061457D" w:rsidRDefault="0061457D" w:rsidP="0061457D">
      <w:pPr>
        <w:shd w:val="clear" w:color="auto" w:fill="FFFFFF"/>
        <w:spacing w:after="300" w:line="240" w:lineRule="auto"/>
        <w:ind w:left="0"/>
        <w:textAlignment w:val="baseline"/>
        <w:outlineLvl w:val="1"/>
        <w:rPr>
          <w:rFonts w:ascii="Calibri" w:eastAsia="Times New Roman" w:hAnsi="Calibri" w:cs="Arial"/>
          <w:b/>
          <w:bCs/>
          <w:sz w:val="24"/>
          <w:szCs w:val="24"/>
          <w:lang w:val="en-US" w:eastAsia="tr-TR"/>
        </w:rPr>
      </w:pPr>
      <w:r>
        <w:rPr>
          <w:rFonts w:ascii="Calibri" w:eastAsia="Times New Roman" w:hAnsi="Calibri" w:cs="Arial"/>
          <w:b/>
          <w:bCs/>
          <w:sz w:val="24"/>
          <w:szCs w:val="24"/>
          <w:lang w:val="en-US" w:eastAsia="tr-TR"/>
        </w:rPr>
        <w:t xml:space="preserve">14 </w:t>
      </w:r>
      <w:r w:rsidR="00EE61C3" w:rsidRPr="0061457D">
        <w:rPr>
          <w:rFonts w:ascii="Calibri" w:eastAsia="Times New Roman" w:hAnsi="Calibri" w:cs="Arial"/>
          <w:b/>
          <w:bCs/>
          <w:sz w:val="24"/>
          <w:szCs w:val="24"/>
          <w:lang w:val="en-US" w:eastAsia="tr-TR"/>
        </w:rPr>
        <w:t>Existence of automated decision-making</w:t>
      </w:r>
    </w:p>
    <w:p w14:paraId="62151A2C" w14:textId="77777777" w:rsidR="00EE61C3" w:rsidRPr="00EE61C3" w:rsidRDefault="00EE61C3" w:rsidP="00EE61C3">
      <w:pPr>
        <w:shd w:val="clear" w:color="auto" w:fill="FFFFFF"/>
        <w:spacing w:after="300" w:line="240" w:lineRule="auto"/>
        <w:ind w:left="0"/>
        <w:textAlignment w:val="baseline"/>
        <w:rPr>
          <w:rFonts w:ascii="Calibri" w:eastAsia="Times New Roman" w:hAnsi="Calibri" w:cs="Arial"/>
          <w:sz w:val="24"/>
          <w:szCs w:val="21"/>
          <w:lang w:val="en-US" w:eastAsia="tr-TR"/>
        </w:rPr>
      </w:pPr>
      <w:r w:rsidRPr="00EE61C3">
        <w:rPr>
          <w:rFonts w:ascii="Calibri" w:eastAsia="Times New Roman" w:hAnsi="Calibri" w:cs="Arial"/>
          <w:sz w:val="24"/>
          <w:szCs w:val="21"/>
          <w:lang w:val="en-US" w:eastAsia="tr-TR"/>
        </w:rPr>
        <w:t>As a responsible company, we do not use automatic decision-making or profiling.</w:t>
      </w:r>
    </w:p>
    <w:p w14:paraId="3C0837F9" w14:textId="77777777" w:rsidR="00EE61C3" w:rsidRPr="0081553A" w:rsidRDefault="00EE61C3">
      <w:pPr>
        <w:rPr>
          <w:rFonts w:ascii="Calibri" w:hAnsi="Calibri"/>
          <w:sz w:val="24"/>
          <w:lang w:val="en-US"/>
        </w:rPr>
      </w:pPr>
    </w:p>
    <w:sectPr w:rsidR="00EE61C3" w:rsidRPr="00815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D91"/>
    <w:multiLevelType w:val="multilevel"/>
    <w:tmpl w:val="AFA85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24210"/>
    <w:multiLevelType w:val="multilevel"/>
    <w:tmpl w:val="1E0E8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D7D2C"/>
    <w:multiLevelType w:val="multilevel"/>
    <w:tmpl w:val="BBB80F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B7DD4"/>
    <w:multiLevelType w:val="multilevel"/>
    <w:tmpl w:val="E7B22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85496"/>
    <w:multiLevelType w:val="multilevel"/>
    <w:tmpl w:val="921A5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E156A"/>
    <w:multiLevelType w:val="multilevel"/>
    <w:tmpl w:val="767E4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F7C16"/>
    <w:multiLevelType w:val="multilevel"/>
    <w:tmpl w:val="59CEA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B5FC0"/>
    <w:multiLevelType w:val="multilevel"/>
    <w:tmpl w:val="2C7ABD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3"/>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C47F1"/>
    <w:multiLevelType w:val="multilevel"/>
    <w:tmpl w:val="7CD8D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242ED"/>
    <w:multiLevelType w:val="multilevel"/>
    <w:tmpl w:val="89EA3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E1504D"/>
    <w:multiLevelType w:val="multilevel"/>
    <w:tmpl w:val="DB527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F4C03"/>
    <w:multiLevelType w:val="multilevel"/>
    <w:tmpl w:val="BE00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8B5847"/>
    <w:multiLevelType w:val="multilevel"/>
    <w:tmpl w:val="D4206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C573C1"/>
    <w:multiLevelType w:val="multilevel"/>
    <w:tmpl w:val="2496E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960062"/>
    <w:multiLevelType w:val="multilevel"/>
    <w:tmpl w:val="DC809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5430E"/>
    <w:multiLevelType w:val="multilevel"/>
    <w:tmpl w:val="624A39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9A0EB7"/>
    <w:multiLevelType w:val="multilevel"/>
    <w:tmpl w:val="52A046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EF5118"/>
    <w:multiLevelType w:val="multilevel"/>
    <w:tmpl w:val="B14AF6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5636AE"/>
    <w:multiLevelType w:val="multilevel"/>
    <w:tmpl w:val="E0862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2B64DC"/>
    <w:multiLevelType w:val="multilevel"/>
    <w:tmpl w:val="303031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6D5C25"/>
    <w:multiLevelType w:val="multilevel"/>
    <w:tmpl w:val="6C2C7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0E763F"/>
    <w:multiLevelType w:val="multilevel"/>
    <w:tmpl w:val="216A41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C75FCE"/>
    <w:multiLevelType w:val="multilevel"/>
    <w:tmpl w:val="4E125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0507A9"/>
    <w:multiLevelType w:val="multilevel"/>
    <w:tmpl w:val="1C44B0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C603AC"/>
    <w:multiLevelType w:val="multilevel"/>
    <w:tmpl w:val="19820A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426F9E"/>
    <w:multiLevelType w:val="multilevel"/>
    <w:tmpl w:val="AFEED7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34718E"/>
    <w:multiLevelType w:val="multilevel"/>
    <w:tmpl w:val="633C83EA"/>
    <w:lvl w:ilvl="0">
      <w:start w:val="1"/>
      <w:numFmt w:val="bullet"/>
      <w:lvlText w:val=""/>
      <w:lvlJc w:val="left"/>
      <w:pPr>
        <w:tabs>
          <w:tab w:val="num" w:pos="720"/>
        </w:tabs>
        <w:ind w:left="720" w:hanging="360"/>
      </w:pPr>
      <w:rPr>
        <w:rFonts w:ascii="Wingdings" w:hAnsi="Wingdings" w:hint="default"/>
        <w:sz w:val="20"/>
      </w:rPr>
    </w:lvl>
    <w:lvl w:ilvl="1">
      <w:start w:val="14"/>
      <w:numFmt w:val="decimal"/>
      <w:lvlText w:val="%2."/>
      <w:lvlJc w:val="left"/>
      <w:pPr>
        <w:ind w:left="1440" w:hanging="360"/>
      </w:pPr>
      <w:rPr>
        <w:rFonts w:hint="default"/>
        <w:b/>
      </w:rPr>
    </w:lvl>
    <w:lvl w:ilvl="2">
      <w:start w:val="12"/>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FD1F01"/>
    <w:multiLevelType w:val="multilevel"/>
    <w:tmpl w:val="6568B6E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E85896"/>
    <w:multiLevelType w:val="multilevel"/>
    <w:tmpl w:val="8CE82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F83CD8"/>
    <w:multiLevelType w:val="multilevel"/>
    <w:tmpl w:val="EC60A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4"/>
  </w:num>
  <w:num w:numId="4">
    <w:abstractNumId w:val="9"/>
  </w:num>
  <w:num w:numId="5">
    <w:abstractNumId w:val="22"/>
  </w:num>
  <w:num w:numId="6">
    <w:abstractNumId w:val="1"/>
  </w:num>
  <w:num w:numId="7">
    <w:abstractNumId w:val="23"/>
  </w:num>
  <w:num w:numId="8">
    <w:abstractNumId w:val="0"/>
  </w:num>
  <w:num w:numId="9">
    <w:abstractNumId w:val="13"/>
  </w:num>
  <w:num w:numId="10">
    <w:abstractNumId w:val="2"/>
  </w:num>
  <w:num w:numId="11">
    <w:abstractNumId w:val="3"/>
  </w:num>
  <w:num w:numId="12">
    <w:abstractNumId w:val="18"/>
  </w:num>
  <w:num w:numId="13">
    <w:abstractNumId w:val="5"/>
  </w:num>
  <w:num w:numId="14">
    <w:abstractNumId w:val="12"/>
  </w:num>
  <w:num w:numId="15">
    <w:abstractNumId w:val="15"/>
  </w:num>
  <w:num w:numId="16">
    <w:abstractNumId w:val="17"/>
  </w:num>
  <w:num w:numId="17">
    <w:abstractNumId w:val="20"/>
  </w:num>
  <w:num w:numId="18">
    <w:abstractNumId w:val="19"/>
  </w:num>
  <w:num w:numId="19">
    <w:abstractNumId w:val="26"/>
  </w:num>
  <w:num w:numId="20">
    <w:abstractNumId w:val="7"/>
  </w:num>
  <w:num w:numId="21">
    <w:abstractNumId w:val="29"/>
  </w:num>
  <w:num w:numId="22">
    <w:abstractNumId w:val="4"/>
  </w:num>
  <w:num w:numId="23">
    <w:abstractNumId w:val="28"/>
  </w:num>
  <w:num w:numId="24">
    <w:abstractNumId w:val="10"/>
  </w:num>
  <w:num w:numId="25">
    <w:abstractNumId w:val="21"/>
  </w:num>
  <w:num w:numId="26">
    <w:abstractNumId w:val="24"/>
  </w:num>
  <w:num w:numId="27">
    <w:abstractNumId w:val="16"/>
  </w:num>
  <w:num w:numId="28">
    <w:abstractNumId w:val="25"/>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96"/>
    <w:rsid w:val="000950CB"/>
    <w:rsid w:val="000E7CA0"/>
    <w:rsid w:val="001B260B"/>
    <w:rsid w:val="001E5A03"/>
    <w:rsid w:val="00207568"/>
    <w:rsid w:val="002A147C"/>
    <w:rsid w:val="003944DF"/>
    <w:rsid w:val="003F7856"/>
    <w:rsid w:val="00423F23"/>
    <w:rsid w:val="0042446C"/>
    <w:rsid w:val="004E43F1"/>
    <w:rsid w:val="00536309"/>
    <w:rsid w:val="00576D76"/>
    <w:rsid w:val="00590FD0"/>
    <w:rsid w:val="005F17D4"/>
    <w:rsid w:val="00610C5A"/>
    <w:rsid w:val="0061457D"/>
    <w:rsid w:val="006227FC"/>
    <w:rsid w:val="0065433C"/>
    <w:rsid w:val="00671C33"/>
    <w:rsid w:val="006745A2"/>
    <w:rsid w:val="00676B1D"/>
    <w:rsid w:val="00685F87"/>
    <w:rsid w:val="006B5F95"/>
    <w:rsid w:val="006D7A82"/>
    <w:rsid w:val="00715A25"/>
    <w:rsid w:val="00746990"/>
    <w:rsid w:val="00753E7B"/>
    <w:rsid w:val="0079041A"/>
    <w:rsid w:val="00815182"/>
    <w:rsid w:val="0081553A"/>
    <w:rsid w:val="00853364"/>
    <w:rsid w:val="00883ABF"/>
    <w:rsid w:val="008841B3"/>
    <w:rsid w:val="008F14B6"/>
    <w:rsid w:val="0090042B"/>
    <w:rsid w:val="00907987"/>
    <w:rsid w:val="00930A02"/>
    <w:rsid w:val="0097056A"/>
    <w:rsid w:val="00990F01"/>
    <w:rsid w:val="009D2520"/>
    <w:rsid w:val="00A77400"/>
    <w:rsid w:val="00B34217"/>
    <w:rsid w:val="00B71596"/>
    <w:rsid w:val="00B93064"/>
    <w:rsid w:val="00BD2B6A"/>
    <w:rsid w:val="00BF52B4"/>
    <w:rsid w:val="00C36AF7"/>
    <w:rsid w:val="00C41680"/>
    <w:rsid w:val="00C77A52"/>
    <w:rsid w:val="00CE2078"/>
    <w:rsid w:val="00CF7382"/>
    <w:rsid w:val="00D04132"/>
    <w:rsid w:val="00D26FB0"/>
    <w:rsid w:val="00D41CED"/>
    <w:rsid w:val="00D8331A"/>
    <w:rsid w:val="00D955DE"/>
    <w:rsid w:val="00DE2307"/>
    <w:rsid w:val="00E33239"/>
    <w:rsid w:val="00E40343"/>
    <w:rsid w:val="00EE61C3"/>
    <w:rsid w:val="00EF6AB2"/>
    <w:rsid w:val="00F934DC"/>
    <w:rsid w:val="00FF2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59"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E61C3"/>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E61C3"/>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61C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E61C3"/>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EE61C3"/>
    <w:rPr>
      <w:color w:val="0000FF"/>
      <w:u w:val="single"/>
    </w:rPr>
  </w:style>
  <w:style w:type="paragraph" w:customStyle="1" w:styleId="menu-item-language">
    <w:name w:val="menu-item-language"/>
    <w:basedOn w:val="Normal"/>
    <w:rsid w:val="00EE61C3"/>
    <w:pPr>
      <w:spacing w:before="100" w:beforeAutospacing="1" w:after="100" w:afterAutospacing="1" w:line="240" w:lineRule="auto"/>
      <w:ind w:left="0"/>
    </w:pPr>
    <w:rPr>
      <w:rFonts w:ascii="Times New Roman" w:eastAsia="Times New Roman" w:hAnsi="Times New Roman" w:cs="Times New Roman"/>
      <w:sz w:val="24"/>
      <w:szCs w:val="24"/>
      <w:lang w:eastAsia="tr-TR"/>
    </w:rPr>
  </w:style>
  <w:style w:type="paragraph" w:customStyle="1" w:styleId="menu-item">
    <w:name w:val="menu-item"/>
    <w:basedOn w:val="Normal"/>
    <w:rsid w:val="00EE61C3"/>
    <w:pPr>
      <w:spacing w:before="100" w:beforeAutospacing="1" w:after="100" w:afterAutospacing="1" w:line="240" w:lineRule="auto"/>
      <w:ind w:left="0"/>
    </w:pPr>
    <w:rPr>
      <w:rFonts w:ascii="Times New Roman" w:eastAsia="Times New Roman" w:hAnsi="Times New Roman" w:cs="Times New Roman"/>
      <w:sz w:val="24"/>
      <w:szCs w:val="24"/>
      <w:lang w:eastAsia="tr-TR"/>
    </w:rPr>
  </w:style>
  <w:style w:type="character" w:customStyle="1" w:styleId="current">
    <w:name w:val="current"/>
    <w:basedOn w:val="VarsaylanParagrafYazTipi"/>
    <w:rsid w:val="00EE61C3"/>
  </w:style>
  <w:style w:type="paragraph" w:customStyle="1" w:styleId="text">
    <w:name w:val="text"/>
    <w:basedOn w:val="Normal"/>
    <w:rsid w:val="00EE61C3"/>
    <w:pPr>
      <w:spacing w:before="100" w:beforeAutospacing="1" w:after="100" w:afterAutospacing="1" w:line="240" w:lineRule="auto"/>
      <w:ind w:left="0"/>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61C3"/>
    <w:rPr>
      <w:b/>
      <w:bCs/>
    </w:rPr>
  </w:style>
  <w:style w:type="paragraph" w:styleId="ListeParagraf">
    <w:name w:val="List Paragraph"/>
    <w:basedOn w:val="Normal"/>
    <w:uiPriority w:val="34"/>
    <w:qFormat/>
    <w:rsid w:val="00D26F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59"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E61C3"/>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E61C3"/>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61C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E61C3"/>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EE61C3"/>
    <w:rPr>
      <w:color w:val="0000FF"/>
      <w:u w:val="single"/>
    </w:rPr>
  </w:style>
  <w:style w:type="paragraph" w:customStyle="1" w:styleId="menu-item-language">
    <w:name w:val="menu-item-language"/>
    <w:basedOn w:val="Normal"/>
    <w:rsid w:val="00EE61C3"/>
    <w:pPr>
      <w:spacing w:before="100" w:beforeAutospacing="1" w:after="100" w:afterAutospacing="1" w:line="240" w:lineRule="auto"/>
      <w:ind w:left="0"/>
    </w:pPr>
    <w:rPr>
      <w:rFonts w:ascii="Times New Roman" w:eastAsia="Times New Roman" w:hAnsi="Times New Roman" w:cs="Times New Roman"/>
      <w:sz w:val="24"/>
      <w:szCs w:val="24"/>
      <w:lang w:eastAsia="tr-TR"/>
    </w:rPr>
  </w:style>
  <w:style w:type="paragraph" w:customStyle="1" w:styleId="menu-item">
    <w:name w:val="menu-item"/>
    <w:basedOn w:val="Normal"/>
    <w:rsid w:val="00EE61C3"/>
    <w:pPr>
      <w:spacing w:before="100" w:beforeAutospacing="1" w:after="100" w:afterAutospacing="1" w:line="240" w:lineRule="auto"/>
      <w:ind w:left="0"/>
    </w:pPr>
    <w:rPr>
      <w:rFonts w:ascii="Times New Roman" w:eastAsia="Times New Roman" w:hAnsi="Times New Roman" w:cs="Times New Roman"/>
      <w:sz w:val="24"/>
      <w:szCs w:val="24"/>
      <w:lang w:eastAsia="tr-TR"/>
    </w:rPr>
  </w:style>
  <w:style w:type="character" w:customStyle="1" w:styleId="current">
    <w:name w:val="current"/>
    <w:basedOn w:val="VarsaylanParagrafYazTipi"/>
    <w:rsid w:val="00EE61C3"/>
  </w:style>
  <w:style w:type="paragraph" w:customStyle="1" w:styleId="text">
    <w:name w:val="text"/>
    <w:basedOn w:val="Normal"/>
    <w:rsid w:val="00EE61C3"/>
    <w:pPr>
      <w:spacing w:before="100" w:beforeAutospacing="1" w:after="100" w:afterAutospacing="1" w:line="240" w:lineRule="auto"/>
      <w:ind w:left="0"/>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61C3"/>
    <w:rPr>
      <w:b/>
      <w:bCs/>
    </w:rPr>
  </w:style>
  <w:style w:type="paragraph" w:styleId="ListeParagraf">
    <w:name w:val="List Paragraph"/>
    <w:basedOn w:val="Normal"/>
    <w:uiPriority w:val="34"/>
    <w:qFormat/>
    <w:rsid w:val="00D26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87648">
      <w:bodyDiv w:val="1"/>
      <w:marLeft w:val="0"/>
      <w:marRight w:val="0"/>
      <w:marTop w:val="0"/>
      <w:marBottom w:val="0"/>
      <w:divBdr>
        <w:top w:val="none" w:sz="0" w:space="0" w:color="auto"/>
        <w:left w:val="none" w:sz="0" w:space="0" w:color="auto"/>
        <w:bottom w:val="none" w:sz="0" w:space="0" w:color="auto"/>
        <w:right w:val="none" w:sz="0" w:space="0" w:color="auto"/>
      </w:divBdr>
      <w:divsChild>
        <w:div w:id="831872037">
          <w:marLeft w:val="0"/>
          <w:marRight w:val="0"/>
          <w:marTop w:val="0"/>
          <w:marBottom w:val="0"/>
          <w:divBdr>
            <w:top w:val="none" w:sz="0" w:space="0" w:color="auto"/>
            <w:left w:val="none" w:sz="0" w:space="0" w:color="auto"/>
            <w:bottom w:val="none" w:sz="0" w:space="0" w:color="auto"/>
            <w:right w:val="none" w:sz="0" w:space="0" w:color="auto"/>
          </w:divBdr>
          <w:divsChild>
            <w:div w:id="767000422">
              <w:marLeft w:val="0"/>
              <w:marRight w:val="0"/>
              <w:marTop w:val="0"/>
              <w:marBottom w:val="0"/>
              <w:divBdr>
                <w:top w:val="none" w:sz="0" w:space="0" w:color="auto"/>
                <w:left w:val="none" w:sz="0" w:space="0" w:color="auto"/>
                <w:bottom w:val="none" w:sz="0" w:space="0" w:color="auto"/>
                <w:right w:val="none" w:sz="0" w:space="0" w:color="auto"/>
              </w:divBdr>
              <w:divsChild>
                <w:div w:id="1263420549">
                  <w:marLeft w:val="0"/>
                  <w:marRight w:val="0"/>
                  <w:marTop w:val="0"/>
                  <w:marBottom w:val="0"/>
                  <w:divBdr>
                    <w:top w:val="none" w:sz="0" w:space="0" w:color="auto"/>
                    <w:left w:val="none" w:sz="0" w:space="0" w:color="auto"/>
                    <w:bottom w:val="none" w:sz="0" w:space="0" w:color="auto"/>
                    <w:right w:val="none" w:sz="0" w:space="0" w:color="auto"/>
                  </w:divBdr>
                  <w:divsChild>
                    <w:div w:id="975600436">
                      <w:marLeft w:val="0"/>
                      <w:marRight w:val="0"/>
                      <w:marTop w:val="270"/>
                      <w:marBottom w:val="0"/>
                      <w:divBdr>
                        <w:top w:val="none" w:sz="0" w:space="0" w:color="auto"/>
                        <w:left w:val="none" w:sz="0" w:space="0" w:color="auto"/>
                        <w:bottom w:val="none" w:sz="0" w:space="0" w:color="auto"/>
                        <w:right w:val="none" w:sz="0" w:space="0" w:color="auto"/>
                      </w:divBdr>
                    </w:div>
                    <w:div w:id="6194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5449">
              <w:marLeft w:val="0"/>
              <w:marRight w:val="0"/>
              <w:marTop w:val="0"/>
              <w:marBottom w:val="0"/>
              <w:divBdr>
                <w:top w:val="none" w:sz="0" w:space="18" w:color="auto"/>
                <w:left w:val="none" w:sz="0" w:space="0" w:color="auto"/>
                <w:bottom w:val="none" w:sz="0" w:space="0" w:color="auto"/>
                <w:right w:val="none" w:sz="0" w:space="0" w:color="auto"/>
              </w:divBdr>
              <w:divsChild>
                <w:div w:id="906844086">
                  <w:marLeft w:val="0"/>
                  <w:marRight w:val="0"/>
                  <w:marTop w:val="0"/>
                  <w:marBottom w:val="0"/>
                  <w:divBdr>
                    <w:top w:val="none" w:sz="0" w:space="0" w:color="auto"/>
                    <w:left w:val="none" w:sz="0" w:space="0" w:color="auto"/>
                    <w:bottom w:val="none" w:sz="0" w:space="0" w:color="auto"/>
                    <w:right w:val="none" w:sz="0" w:space="0" w:color="auto"/>
                  </w:divBdr>
                  <w:divsChild>
                    <w:div w:id="545415828">
                      <w:marLeft w:val="300"/>
                      <w:marRight w:val="300"/>
                      <w:marTop w:val="0"/>
                      <w:marBottom w:val="0"/>
                      <w:divBdr>
                        <w:top w:val="none" w:sz="0" w:space="0" w:color="auto"/>
                        <w:left w:val="none" w:sz="0" w:space="0" w:color="auto"/>
                        <w:bottom w:val="none" w:sz="0" w:space="0" w:color="auto"/>
                        <w:right w:val="none" w:sz="0" w:space="0" w:color="auto"/>
                      </w:divBdr>
                    </w:div>
                    <w:div w:id="414934241">
                      <w:marLeft w:val="300"/>
                      <w:marRight w:val="300"/>
                      <w:marTop w:val="90"/>
                      <w:marBottom w:val="0"/>
                      <w:divBdr>
                        <w:top w:val="none" w:sz="0" w:space="0" w:color="auto"/>
                        <w:left w:val="none" w:sz="0" w:space="0" w:color="auto"/>
                        <w:bottom w:val="none" w:sz="0" w:space="0" w:color="auto"/>
                        <w:right w:val="none" w:sz="0" w:space="0" w:color="auto"/>
                      </w:divBdr>
                      <w:divsChild>
                        <w:div w:id="20425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77416">
              <w:marLeft w:val="0"/>
              <w:marRight w:val="0"/>
              <w:marTop w:val="0"/>
              <w:marBottom w:val="0"/>
              <w:divBdr>
                <w:top w:val="none" w:sz="0" w:space="0" w:color="auto"/>
                <w:left w:val="none" w:sz="0" w:space="0" w:color="auto"/>
                <w:bottom w:val="none" w:sz="0" w:space="0" w:color="auto"/>
                <w:right w:val="none" w:sz="0" w:space="0" w:color="auto"/>
              </w:divBdr>
              <w:divsChild>
                <w:div w:id="1275482010">
                  <w:marLeft w:val="0"/>
                  <w:marRight w:val="0"/>
                  <w:marTop w:val="0"/>
                  <w:marBottom w:val="0"/>
                  <w:divBdr>
                    <w:top w:val="none" w:sz="0" w:space="0" w:color="auto"/>
                    <w:left w:val="none" w:sz="0" w:space="0" w:color="auto"/>
                    <w:bottom w:val="none" w:sz="0" w:space="0" w:color="auto"/>
                    <w:right w:val="none" w:sz="0" w:space="0" w:color="auto"/>
                  </w:divBdr>
                  <w:divsChild>
                    <w:div w:id="1446314199">
                      <w:marLeft w:val="0"/>
                      <w:marRight w:val="0"/>
                      <w:marTop w:val="0"/>
                      <w:marBottom w:val="0"/>
                      <w:divBdr>
                        <w:top w:val="none" w:sz="0" w:space="0" w:color="auto"/>
                        <w:left w:val="none" w:sz="0" w:space="0" w:color="auto"/>
                        <w:bottom w:val="none" w:sz="0" w:space="0" w:color="auto"/>
                        <w:right w:val="none" w:sz="0" w:space="0" w:color="auto"/>
                      </w:divBdr>
                      <w:divsChild>
                        <w:div w:id="1425496438">
                          <w:marLeft w:val="0"/>
                          <w:marRight w:val="0"/>
                          <w:marTop w:val="0"/>
                          <w:marBottom w:val="0"/>
                          <w:divBdr>
                            <w:top w:val="none" w:sz="0" w:space="0" w:color="auto"/>
                            <w:left w:val="none" w:sz="0" w:space="0" w:color="auto"/>
                            <w:bottom w:val="none" w:sz="0" w:space="0" w:color="auto"/>
                            <w:right w:val="none" w:sz="0" w:space="0" w:color="auto"/>
                          </w:divBdr>
                        </w:div>
                        <w:div w:id="730421634">
                          <w:marLeft w:val="0"/>
                          <w:marRight w:val="0"/>
                          <w:marTop w:val="0"/>
                          <w:marBottom w:val="0"/>
                          <w:divBdr>
                            <w:top w:val="none" w:sz="0" w:space="0" w:color="auto"/>
                            <w:left w:val="none" w:sz="0" w:space="0" w:color="auto"/>
                            <w:bottom w:val="none" w:sz="0" w:space="0" w:color="auto"/>
                            <w:right w:val="none" w:sz="0" w:space="0" w:color="auto"/>
                          </w:divBdr>
                        </w:div>
                        <w:div w:id="2102871755">
                          <w:marLeft w:val="0"/>
                          <w:marRight w:val="0"/>
                          <w:marTop w:val="0"/>
                          <w:marBottom w:val="0"/>
                          <w:divBdr>
                            <w:top w:val="none" w:sz="0" w:space="0" w:color="auto"/>
                            <w:left w:val="none" w:sz="0" w:space="0" w:color="auto"/>
                            <w:bottom w:val="none" w:sz="0" w:space="0" w:color="auto"/>
                            <w:right w:val="none" w:sz="0" w:space="0" w:color="auto"/>
                          </w:divBdr>
                        </w:div>
                        <w:div w:id="2146004947">
                          <w:marLeft w:val="0"/>
                          <w:marRight w:val="0"/>
                          <w:marTop w:val="0"/>
                          <w:marBottom w:val="0"/>
                          <w:divBdr>
                            <w:top w:val="none" w:sz="0" w:space="0" w:color="auto"/>
                            <w:left w:val="none" w:sz="0" w:space="0" w:color="auto"/>
                            <w:bottom w:val="none" w:sz="0" w:space="0" w:color="auto"/>
                            <w:right w:val="none" w:sz="0" w:space="0" w:color="auto"/>
                          </w:divBdr>
                        </w:div>
                        <w:div w:id="184831241">
                          <w:marLeft w:val="0"/>
                          <w:marRight w:val="0"/>
                          <w:marTop w:val="0"/>
                          <w:marBottom w:val="0"/>
                          <w:divBdr>
                            <w:top w:val="none" w:sz="0" w:space="0" w:color="auto"/>
                            <w:left w:val="none" w:sz="0" w:space="0" w:color="auto"/>
                            <w:bottom w:val="none" w:sz="0" w:space="0" w:color="auto"/>
                            <w:right w:val="none" w:sz="0" w:space="0" w:color="auto"/>
                          </w:divBdr>
                        </w:div>
                        <w:div w:id="69158602">
                          <w:marLeft w:val="0"/>
                          <w:marRight w:val="0"/>
                          <w:marTop w:val="0"/>
                          <w:marBottom w:val="0"/>
                          <w:divBdr>
                            <w:top w:val="none" w:sz="0" w:space="0" w:color="auto"/>
                            <w:left w:val="none" w:sz="0" w:space="0" w:color="auto"/>
                            <w:bottom w:val="none" w:sz="0" w:space="0" w:color="auto"/>
                            <w:right w:val="none" w:sz="0" w:space="0" w:color="auto"/>
                          </w:divBdr>
                        </w:div>
                        <w:div w:id="1169097795">
                          <w:marLeft w:val="0"/>
                          <w:marRight w:val="0"/>
                          <w:marTop w:val="0"/>
                          <w:marBottom w:val="0"/>
                          <w:divBdr>
                            <w:top w:val="none" w:sz="0" w:space="0" w:color="auto"/>
                            <w:left w:val="none" w:sz="0" w:space="0" w:color="auto"/>
                            <w:bottom w:val="none" w:sz="0" w:space="0" w:color="auto"/>
                            <w:right w:val="none" w:sz="0" w:space="0" w:color="auto"/>
                          </w:divBdr>
                        </w:div>
                        <w:div w:id="322391997">
                          <w:marLeft w:val="0"/>
                          <w:marRight w:val="0"/>
                          <w:marTop w:val="0"/>
                          <w:marBottom w:val="0"/>
                          <w:divBdr>
                            <w:top w:val="none" w:sz="0" w:space="0" w:color="auto"/>
                            <w:left w:val="none" w:sz="0" w:space="0" w:color="auto"/>
                            <w:bottom w:val="none" w:sz="0" w:space="0" w:color="auto"/>
                            <w:right w:val="none" w:sz="0" w:space="0" w:color="auto"/>
                          </w:divBdr>
                        </w:div>
                        <w:div w:id="1477142255">
                          <w:marLeft w:val="0"/>
                          <w:marRight w:val="0"/>
                          <w:marTop w:val="0"/>
                          <w:marBottom w:val="0"/>
                          <w:divBdr>
                            <w:top w:val="none" w:sz="0" w:space="0" w:color="auto"/>
                            <w:left w:val="none" w:sz="0" w:space="0" w:color="auto"/>
                            <w:bottom w:val="none" w:sz="0" w:space="0" w:color="auto"/>
                            <w:right w:val="none" w:sz="0" w:space="0" w:color="auto"/>
                          </w:divBdr>
                        </w:div>
                        <w:div w:id="219248519">
                          <w:marLeft w:val="0"/>
                          <w:marRight w:val="0"/>
                          <w:marTop w:val="0"/>
                          <w:marBottom w:val="0"/>
                          <w:divBdr>
                            <w:top w:val="none" w:sz="0" w:space="0" w:color="auto"/>
                            <w:left w:val="none" w:sz="0" w:space="0" w:color="auto"/>
                            <w:bottom w:val="none" w:sz="0" w:space="0" w:color="auto"/>
                            <w:right w:val="none" w:sz="0" w:space="0" w:color="auto"/>
                          </w:divBdr>
                        </w:div>
                        <w:div w:id="286475392">
                          <w:marLeft w:val="0"/>
                          <w:marRight w:val="0"/>
                          <w:marTop w:val="0"/>
                          <w:marBottom w:val="0"/>
                          <w:divBdr>
                            <w:top w:val="none" w:sz="0" w:space="0" w:color="auto"/>
                            <w:left w:val="none" w:sz="0" w:space="0" w:color="auto"/>
                            <w:bottom w:val="none" w:sz="0" w:space="0" w:color="auto"/>
                            <w:right w:val="none" w:sz="0" w:space="0" w:color="auto"/>
                          </w:divBdr>
                        </w:div>
                        <w:div w:id="1877155688">
                          <w:marLeft w:val="0"/>
                          <w:marRight w:val="0"/>
                          <w:marTop w:val="0"/>
                          <w:marBottom w:val="0"/>
                          <w:divBdr>
                            <w:top w:val="none" w:sz="0" w:space="0" w:color="auto"/>
                            <w:left w:val="none" w:sz="0" w:space="0" w:color="auto"/>
                            <w:bottom w:val="none" w:sz="0" w:space="0" w:color="auto"/>
                            <w:right w:val="none" w:sz="0" w:space="0" w:color="auto"/>
                          </w:divBdr>
                        </w:div>
                        <w:div w:id="16608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7869">
              <w:marLeft w:val="0"/>
              <w:marRight w:val="0"/>
              <w:marTop w:val="0"/>
              <w:marBottom w:val="0"/>
              <w:divBdr>
                <w:top w:val="none" w:sz="0" w:space="0" w:color="auto"/>
                <w:left w:val="none" w:sz="0" w:space="0" w:color="auto"/>
                <w:bottom w:val="none" w:sz="0" w:space="0" w:color="auto"/>
                <w:right w:val="none" w:sz="0" w:space="0" w:color="auto"/>
              </w:divBdr>
              <w:divsChild>
                <w:div w:id="966814825">
                  <w:marLeft w:val="0"/>
                  <w:marRight w:val="0"/>
                  <w:marTop w:val="0"/>
                  <w:marBottom w:val="0"/>
                  <w:divBdr>
                    <w:top w:val="none" w:sz="0" w:space="0" w:color="auto"/>
                    <w:left w:val="none" w:sz="0" w:space="0" w:color="auto"/>
                    <w:bottom w:val="none" w:sz="0" w:space="0" w:color="auto"/>
                    <w:right w:val="none" w:sz="0" w:space="0" w:color="auto"/>
                  </w:divBdr>
                  <w:divsChild>
                    <w:div w:id="2132745426">
                      <w:marLeft w:val="0"/>
                      <w:marRight w:val="0"/>
                      <w:marTop w:val="0"/>
                      <w:marBottom w:val="0"/>
                      <w:divBdr>
                        <w:top w:val="none" w:sz="0" w:space="0" w:color="auto"/>
                        <w:left w:val="none" w:sz="0" w:space="0" w:color="auto"/>
                        <w:bottom w:val="none" w:sz="0" w:space="0" w:color="auto"/>
                        <w:right w:val="none" w:sz="0" w:space="0" w:color="auto"/>
                      </w:divBdr>
                      <w:divsChild>
                        <w:div w:id="1919896224">
                          <w:marLeft w:val="0"/>
                          <w:marRight w:val="0"/>
                          <w:marTop w:val="0"/>
                          <w:marBottom w:val="0"/>
                          <w:divBdr>
                            <w:top w:val="none" w:sz="0" w:space="0" w:color="auto"/>
                            <w:left w:val="none" w:sz="0" w:space="0" w:color="auto"/>
                            <w:bottom w:val="none" w:sz="0" w:space="0" w:color="auto"/>
                            <w:right w:val="none" w:sz="0" w:space="0" w:color="auto"/>
                          </w:divBdr>
                          <w:divsChild>
                            <w:div w:id="1982420552">
                              <w:marLeft w:val="0"/>
                              <w:marRight w:val="0"/>
                              <w:marTop w:val="0"/>
                              <w:marBottom w:val="0"/>
                              <w:divBdr>
                                <w:top w:val="none" w:sz="0" w:space="0" w:color="auto"/>
                                <w:left w:val="none" w:sz="0" w:space="0" w:color="auto"/>
                                <w:bottom w:val="none" w:sz="0" w:space="0" w:color="auto"/>
                                <w:right w:val="none" w:sz="0" w:space="0" w:color="auto"/>
                              </w:divBdr>
                            </w:div>
                            <w:div w:id="20587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ntl/en/policies/privacy/" TargetMode="External"/><Relationship Id="rId3" Type="http://schemas.microsoft.com/office/2007/relationships/stylesWithEffects" Target="stylesWithEffects.xml"/><Relationship Id="rId7" Type="http://schemas.openxmlformats.org/officeDocument/2006/relationships/hyperlink" Target="https://tools.google.com/dlpage/gaopto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urkhardtleitne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analytics/" TargetMode="External"/><Relationship Id="rId4" Type="http://schemas.openxmlformats.org/officeDocument/2006/relationships/settings" Target="settings.xml"/><Relationship Id="rId9" Type="http://schemas.openxmlformats.org/officeDocument/2006/relationships/hyperlink" Target="http://www.google.com/analytics/terms/us.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4684</Words>
  <Characters>26704</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enis akbulut</dc:creator>
  <cp:lastModifiedBy>Portakal Medya</cp:lastModifiedBy>
  <cp:revision>2</cp:revision>
  <dcterms:created xsi:type="dcterms:W3CDTF">2019-07-08T09:57:00Z</dcterms:created>
  <dcterms:modified xsi:type="dcterms:W3CDTF">2019-07-08T09:57:00Z</dcterms:modified>
</cp:coreProperties>
</file>